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9E49A">
      <w:pPr>
        <w:spacing w:line="600" w:lineRule="exact"/>
        <w:jc w:val="center"/>
        <w:outlineLvl w:val="0"/>
        <w:rPr>
          <w:rFonts w:ascii="方正小标宋简体" w:hAnsi="宋体" w:eastAsia="方正小标宋简体"/>
          <w:color w:val="000000"/>
          <w:sz w:val="72"/>
          <w:szCs w:val="72"/>
        </w:rPr>
      </w:pPr>
      <w:bookmarkStart w:id="0" w:name="_Toc15306267"/>
    </w:p>
    <w:p w14:paraId="2250F8C0">
      <w:pPr>
        <w:spacing w:line="600" w:lineRule="exact"/>
        <w:jc w:val="center"/>
        <w:outlineLvl w:val="0"/>
        <w:rPr>
          <w:rFonts w:ascii="方正小标宋简体" w:hAnsi="宋体" w:eastAsia="方正小标宋简体"/>
          <w:color w:val="000000"/>
          <w:sz w:val="72"/>
          <w:szCs w:val="72"/>
        </w:rPr>
      </w:pPr>
    </w:p>
    <w:p w14:paraId="28156C72">
      <w:pPr>
        <w:spacing w:line="600" w:lineRule="exact"/>
        <w:jc w:val="center"/>
        <w:outlineLvl w:val="0"/>
        <w:rPr>
          <w:rFonts w:ascii="方正小标宋简体" w:hAnsi="宋体" w:eastAsia="方正小标宋简体"/>
          <w:color w:val="000000"/>
          <w:sz w:val="72"/>
          <w:szCs w:val="72"/>
        </w:rPr>
      </w:pPr>
    </w:p>
    <w:p w14:paraId="7C031EB8">
      <w:pPr>
        <w:spacing w:line="600" w:lineRule="exact"/>
        <w:jc w:val="center"/>
        <w:outlineLvl w:val="0"/>
        <w:rPr>
          <w:rFonts w:ascii="方正小标宋简体" w:hAnsi="宋体" w:eastAsia="方正小标宋简体"/>
          <w:color w:val="000000"/>
          <w:sz w:val="72"/>
          <w:szCs w:val="72"/>
        </w:rPr>
      </w:pPr>
    </w:p>
    <w:bookmarkEnd w:id="0"/>
    <w:p w14:paraId="3D4E3541">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2"/>
      <w:bookmarkStart w:id="2" w:name="_Toc15377194"/>
      <w:bookmarkStart w:id="3" w:name="_Toc15396598"/>
      <w:bookmarkStart w:id="4" w:name="_Toc15306268"/>
      <w:bookmarkStart w:id="5" w:name="_Toc15377426"/>
      <w:bookmarkStart w:id="6" w:name="_Toc15396476"/>
      <w:r>
        <w:rPr>
          <w:rFonts w:ascii="黑体" w:hAnsi="黑体" w:eastAsia="黑体"/>
          <w:color w:val="000000"/>
          <w:sz w:val="72"/>
          <w:szCs w:val="72"/>
        </w:rPr>
        <w:t>20</w:t>
      </w:r>
      <w:r>
        <w:rPr>
          <w:rFonts w:hint="eastAsia" w:ascii="黑体" w:hAnsi="黑体" w:eastAsia="黑体"/>
          <w:color w:val="000000"/>
          <w:sz w:val="72"/>
          <w:szCs w:val="72"/>
          <w:lang w:val="en-US" w:eastAsia="zh-CN"/>
        </w:rPr>
        <w:t>23</w:t>
      </w:r>
      <w:r>
        <w:rPr>
          <w:rFonts w:hint="eastAsia" w:ascii="方正小标宋简体" w:hAnsi="宋体" w:eastAsia="方正小标宋简体"/>
          <w:color w:val="000000"/>
          <w:sz w:val="72"/>
          <w:szCs w:val="72"/>
        </w:rPr>
        <w:t>年度泸县人民政府办公室部门决算</w:t>
      </w:r>
      <w:bookmarkEnd w:id="1"/>
      <w:bookmarkEnd w:id="2"/>
      <w:bookmarkEnd w:id="3"/>
      <w:bookmarkEnd w:id="4"/>
      <w:bookmarkEnd w:id="5"/>
      <w:bookmarkEnd w:id="6"/>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CB26243">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38B2E95E">
      <w:pPr>
        <w:pStyle w:val="10"/>
      </w:pPr>
      <w:r>
        <w:rPr>
          <w:rFonts w:hint="eastAsia"/>
        </w:rPr>
        <w:t>公开时间：20</w:t>
      </w:r>
      <w:r>
        <w:rPr>
          <w:rFonts w:hint="eastAsia"/>
          <w:lang w:val="en-US" w:eastAsia="zh-CN"/>
        </w:rPr>
        <w:t>24</w:t>
      </w:r>
      <w:r>
        <w:rPr>
          <w:rFonts w:hint="eastAsia"/>
        </w:rPr>
        <w:t>年</w:t>
      </w:r>
      <w:r>
        <w:rPr>
          <w:rFonts w:hint="eastAsia"/>
          <w:lang w:val="en-US" w:eastAsia="zh-CN"/>
        </w:rPr>
        <w:t>09</w:t>
      </w:r>
      <w:r>
        <w:rPr>
          <w:rFonts w:hint="eastAsia"/>
        </w:rPr>
        <w:t>月</w:t>
      </w:r>
      <w:r>
        <w:rPr>
          <w:rFonts w:hint="eastAsia"/>
          <w:lang w:val="en-US" w:eastAsia="zh-CN"/>
        </w:rPr>
        <w:t>30</w:t>
      </w:r>
      <w:r>
        <w:rPr>
          <w:rFonts w:hint="eastAsia"/>
        </w:rPr>
        <w:t>日</w:t>
      </w:r>
    </w:p>
    <w:p w14:paraId="45805992"/>
    <w:p w14:paraId="310EF502">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14:paraId="5AA0444C">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w:t>
      </w:r>
      <w:r>
        <w:rPr>
          <w:rStyle w:val="16"/>
          <w:rFonts w:hint="eastAsia" w:ascii="仿宋" w:hAnsi="仿宋" w:eastAsia="仿宋"/>
          <w:sz w:val="28"/>
          <w:szCs w:val="28"/>
          <w:lang w:eastAsia="zh-CN"/>
        </w:rPr>
        <w:t>部门职责</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2F1ADAF5">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2FE3ECD9">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lang w:val="en-US" w:eastAsia="zh-CN"/>
        </w:rPr>
        <w:t>23</w:t>
      </w:r>
      <w:r>
        <w:rPr>
          <w:rStyle w:val="16"/>
          <w:rFonts w:hint="eastAsia"/>
        </w:rPr>
        <w:t>年度部门决算情况说明</w:t>
      </w:r>
      <w:r>
        <w:tab/>
      </w:r>
      <w:r>
        <w:rPr>
          <w:rFonts w:hint="eastAsia"/>
          <w:lang w:val="en-US" w:eastAsia="zh-CN"/>
        </w:rPr>
        <w:t>6</w:t>
      </w:r>
      <w:r>
        <w:fldChar w:fldCharType="end"/>
      </w:r>
    </w:p>
    <w:p w14:paraId="238F4709">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2C166010">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14:paraId="6A343AEC">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14:paraId="2ACA0783">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14:paraId="2DA20973">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14:paraId="18C082D5">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22D498A7">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7BD8BD65">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369D42CB">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05A8B25A">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14:paraId="28B173E7">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1159AECC">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5A1126C2">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r>
        <w:fldChar w:fldCharType="begin"/>
      </w:r>
      <w:r>
        <w:instrText xml:space="preserve"> HYPERLINK \l "_Toc15396617" </w:instrText>
      </w:r>
      <w:r>
        <w:fldChar w:fldCharType="separate"/>
      </w:r>
      <w:r>
        <w:rPr>
          <w:rFonts w:ascii="仿宋" w:hAnsi="仿宋" w:eastAsia="仿宋"/>
          <w:sz w:val="28"/>
          <w:szCs w:val="28"/>
        </w:rPr>
        <w:fldChar w:fldCharType="end"/>
      </w:r>
    </w:p>
    <w:p w14:paraId="2690C451">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lang w:val="en-US" w:eastAsia="zh-CN"/>
        </w:rPr>
        <w:t>2</w:t>
      </w:r>
      <w:r>
        <w:fldChar w:fldCharType="end"/>
      </w:r>
      <w:r>
        <w:rPr>
          <w:rFonts w:hint="eastAsia"/>
          <w:lang w:val="en-US" w:eastAsia="zh-CN"/>
        </w:rPr>
        <w:t>4</w:t>
      </w:r>
    </w:p>
    <w:p w14:paraId="5F08B17B">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681CD91C">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19FFB010">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685C3A91">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08F66C8D">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508B2AC2">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2E7605FF">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03CB93CE">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02E22D9D">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301EDEB0">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660BE58C">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71DF676F">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34A0E7FA">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14:paraId="2C03A5EA">
      <w:pPr>
        <w:widowControl/>
        <w:jc w:val="left"/>
        <w:rPr>
          <w:rFonts w:ascii="仿宋" w:hAnsi="仿宋" w:eastAsia="仿宋"/>
          <w:color w:val="000000"/>
          <w:sz w:val="24"/>
        </w:rPr>
      </w:pPr>
      <w:r>
        <w:rPr>
          <w:rFonts w:ascii="仿宋" w:hAnsi="仿宋" w:eastAsia="仿宋"/>
          <w:color w:val="000000"/>
          <w:sz w:val="24"/>
        </w:rPr>
        <w:fldChar w:fldCharType="end"/>
      </w:r>
    </w:p>
    <w:p w14:paraId="2F9EACAE">
      <w:pPr>
        <w:widowControl/>
        <w:jc w:val="left"/>
        <w:rPr>
          <w:rFonts w:ascii="黑体" w:hAnsi="黑体" w:eastAsia="黑体"/>
          <w:bCs/>
          <w:kern w:val="44"/>
          <w:sz w:val="44"/>
          <w:szCs w:val="44"/>
        </w:rPr>
      </w:pPr>
      <w:bookmarkStart w:id="7" w:name="_Toc15396599"/>
      <w:bookmarkStart w:id="8" w:name="_Toc15377196"/>
      <w:r>
        <w:rPr>
          <w:rFonts w:ascii="黑体" w:hAnsi="黑体" w:eastAsia="黑体"/>
          <w:b/>
        </w:rPr>
        <w:br w:type="page"/>
      </w:r>
    </w:p>
    <w:p w14:paraId="3F326540">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7"/>
      <w:bookmarkEnd w:id="8"/>
    </w:p>
    <w:p w14:paraId="659B9D5F">
      <w:pPr>
        <w:widowControl/>
        <w:jc w:val="left"/>
        <w:rPr>
          <w:rFonts w:ascii="黑体" w:eastAsia="黑体"/>
          <w:color w:val="000000"/>
          <w:sz w:val="32"/>
          <w:szCs w:val="32"/>
        </w:rPr>
      </w:pPr>
    </w:p>
    <w:p w14:paraId="7FDD13E1">
      <w:pPr>
        <w:pStyle w:val="4"/>
        <w:rPr>
          <w:rStyle w:val="26"/>
          <w:rFonts w:hint="eastAsia" w:ascii="仿宋" w:hAnsi="仿宋" w:eastAsia="黑体"/>
          <w:b w:val="0"/>
          <w:bCs w:val="0"/>
          <w:lang w:eastAsia="zh-CN"/>
        </w:rPr>
      </w:pPr>
      <w:bookmarkStart w:id="9" w:name="_Toc15396600"/>
      <w:bookmarkStart w:id="10" w:name="_Toc15377197"/>
      <w:r>
        <w:rPr>
          <w:rFonts w:hint="eastAsia" w:ascii="黑体" w:hAnsi="黑体" w:eastAsia="黑体"/>
          <w:b w:val="0"/>
          <w:color w:val="000000"/>
        </w:rPr>
        <w:t>一、</w:t>
      </w:r>
      <w:bookmarkEnd w:id="9"/>
      <w:bookmarkEnd w:id="10"/>
      <w:r>
        <w:rPr>
          <w:rFonts w:hint="eastAsia" w:ascii="黑体" w:hAnsi="黑体" w:eastAsia="黑体"/>
          <w:b w:val="0"/>
          <w:color w:val="000000"/>
          <w:lang w:eastAsia="zh-CN"/>
        </w:rPr>
        <w:t>部门职责</w:t>
      </w:r>
    </w:p>
    <w:p w14:paraId="0EBA997C">
      <w:pPr>
        <w:spacing w:line="578" w:lineRule="exact"/>
        <w:ind w:firstLine="640" w:firstLineChars="200"/>
        <w:rPr>
          <w:rFonts w:ascii="仿宋" w:hAnsi="仿宋" w:eastAsia="仿宋"/>
          <w:bCs/>
          <w:color w:val="000000"/>
          <w:sz w:val="32"/>
          <w:szCs w:val="32"/>
        </w:rPr>
      </w:pPr>
      <w:bookmarkStart w:id="11" w:name="_Toc15377198"/>
      <w:bookmarkStart w:id="12" w:name="_Toc15378445"/>
      <w:r>
        <w:rPr>
          <w:rFonts w:hint="eastAsia" w:ascii="仿宋" w:hAnsi="仿宋" w:eastAsia="仿宋"/>
          <w:bCs/>
          <w:color w:val="000000"/>
          <w:sz w:val="32"/>
          <w:szCs w:val="32"/>
        </w:rPr>
        <w:t>（一）主要职能。</w:t>
      </w:r>
      <w:bookmarkEnd w:id="11"/>
      <w:bookmarkEnd w:id="12"/>
      <w:bookmarkStart w:id="13" w:name="_Toc15378446"/>
      <w:bookmarkStart w:id="14" w:name="_Toc15377199"/>
    </w:p>
    <w:p w14:paraId="176A66B5">
      <w:pPr>
        <w:spacing w:line="578" w:lineRule="exact"/>
        <w:ind w:firstLine="640" w:firstLineChars="200"/>
        <w:rPr>
          <w:rFonts w:eastAsia="仿宋_GB2312"/>
          <w:color w:val="000000"/>
          <w:sz w:val="32"/>
          <w:szCs w:val="32"/>
        </w:rPr>
      </w:pPr>
      <w:r>
        <w:rPr>
          <w:rFonts w:eastAsia="仿宋_GB2312"/>
          <w:color w:val="000000"/>
          <w:sz w:val="32"/>
          <w:szCs w:val="32"/>
        </w:rPr>
        <w:t>1．协助县政府领导同志组织起草或审核以县政府、县政府办公室名义发布的公文，起草县政府领导同志的重要讲话材料，办理省政府、市政府、省政府办公厅、市政府办公室及省、市政府工作部门发送县政府的文电，指导全县行政机关公文处理工作。</w:t>
      </w:r>
    </w:p>
    <w:p w14:paraId="2CD3C6DF">
      <w:pPr>
        <w:spacing w:line="578" w:lineRule="exact"/>
        <w:ind w:firstLine="640" w:firstLineChars="200"/>
        <w:rPr>
          <w:rFonts w:eastAsia="仿宋_GB2312"/>
          <w:color w:val="000000"/>
          <w:sz w:val="32"/>
          <w:szCs w:val="32"/>
        </w:rPr>
      </w:pPr>
      <w:r>
        <w:rPr>
          <w:rFonts w:eastAsia="仿宋_GB2312"/>
          <w:color w:val="000000"/>
          <w:sz w:val="32"/>
          <w:szCs w:val="32"/>
        </w:rPr>
        <w:t>2．研究县政府各部门和镇人民政府请示县政府的事项，提出审核处理意见，报县政府领导同志审批。</w:t>
      </w:r>
    </w:p>
    <w:p w14:paraId="0C1C97B0">
      <w:pPr>
        <w:spacing w:line="578" w:lineRule="exact"/>
        <w:ind w:firstLine="640" w:firstLineChars="200"/>
        <w:rPr>
          <w:rFonts w:eastAsia="仿宋_GB2312"/>
          <w:color w:val="000000"/>
          <w:sz w:val="32"/>
          <w:szCs w:val="32"/>
        </w:rPr>
      </w:pPr>
      <w:r>
        <w:rPr>
          <w:rFonts w:eastAsia="仿宋_GB2312"/>
          <w:color w:val="000000"/>
          <w:sz w:val="32"/>
          <w:szCs w:val="32"/>
        </w:rPr>
        <w:t>3．负责县政府全体会议、常务会议、县长办公会议和县政府领导直接召开的镇长会议的会务工作，协助县政府领导同志组织实施会议决定事项。</w:t>
      </w:r>
    </w:p>
    <w:p w14:paraId="728E3547">
      <w:pPr>
        <w:spacing w:line="578" w:lineRule="exact"/>
        <w:ind w:firstLine="640" w:firstLineChars="200"/>
        <w:rPr>
          <w:rFonts w:eastAsia="仿宋_GB2312"/>
          <w:color w:val="000000"/>
          <w:sz w:val="32"/>
          <w:szCs w:val="32"/>
        </w:rPr>
      </w:pPr>
      <w:r>
        <w:rPr>
          <w:rFonts w:eastAsia="仿宋_GB2312"/>
          <w:color w:val="000000"/>
          <w:sz w:val="32"/>
          <w:szCs w:val="32"/>
        </w:rPr>
        <w:t>4．根据县政府领导的指示和办理文件的需要，组织协调县政府有关部门的工作，对有争议的问题提出处理意见，报县政府领导同志决定。</w:t>
      </w:r>
    </w:p>
    <w:p w14:paraId="01489A6A">
      <w:pPr>
        <w:spacing w:line="578" w:lineRule="exact"/>
        <w:ind w:firstLine="640" w:firstLineChars="200"/>
        <w:rPr>
          <w:rFonts w:eastAsia="仿宋_GB2312"/>
          <w:color w:val="000000"/>
          <w:sz w:val="32"/>
          <w:szCs w:val="32"/>
        </w:rPr>
      </w:pPr>
      <w:r>
        <w:rPr>
          <w:rFonts w:eastAsia="仿宋_GB2312"/>
          <w:color w:val="000000"/>
          <w:sz w:val="32"/>
          <w:szCs w:val="32"/>
        </w:rPr>
        <w:t>5．负责县政府值班工作，及时向县政府领导同志报告重要情况，协助处理各部门和各镇向县政府反映的重要问题。</w:t>
      </w:r>
    </w:p>
    <w:p w14:paraId="2CFB5BA8">
      <w:pPr>
        <w:spacing w:line="578" w:lineRule="exact"/>
        <w:ind w:firstLine="640" w:firstLineChars="200"/>
        <w:rPr>
          <w:rFonts w:eastAsia="仿宋_GB2312"/>
          <w:color w:val="000000"/>
          <w:sz w:val="32"/>
          <w:szCs w:val="32"/>
        </w:rPr>
      </w:pPr>
      <w:r>
        <w:rPr>
          <w:rFonts w:eastAsia="仿宋_GB2312"/>
          <w:color w:val="000000"/>
          <w:sz w:val="32"/>
          <w:szCs w:val="32"/>
        </w:rPr>
        <w:t>6．组织办理涉及县政府工作的人大代表议案、批评、建议和政协委员提案、建议案工作。</w:t>
      </w:r>
    </w:p>
    <w:p w14:paraId="3E586B78">
      <w:pPr>
        <w:spacing w:line="578" w:lineRule="exact"/>
        <w:ind w:firstLine="640" w:firstLineChars="200"/>
        <w:rPr>
          <w:rFonts w:eastAsia="仿宋_GB2312"/>
          <w:color w:val="000000"/>
          <w:sz w:val="32"/>
          <w:szCs w:val="32"/>
        </w:rPr>
      </w:pPr>
      <w:r>
        <w:rPr>
          <w:rFonts w:eastAsia="仿宋_GB2312"/>
          <w:color w:val="000000"/>
          <w:sz w:val="32"/>
          <w:szCs w:val="32"/>
        </w:rPr>
        <w:t>7．根据县政府领导同志的指示，组织有关调查研究，收集整理政务信息，及时反映情况，提出建议。</w:t>
      </w:r>
    </w:p>
    <w:p w14:paraId="09EFB19E">
      <w:pPr>
        <w:spacing w:line="578" w:lineRule="exact"/>
        <w:ind w:firstLine="640" w:firstLineChars="200"/>
        <w:rPr>
          <w:rFonts w:eastAsia="仿宋_GB2312"/>
          <w:color w:val="000000"/>
          <w:sz w:val="32"/>
          <w:szCs w:val="32"/>
        </w:rPr>
      </w:pPr>
      <w:r>
        <w:rPr>
          <w:rFonts w:eastAsia="仿宋_GB2312"/>
          <w:color w:val="000000"/>
          <w:sz w:val="32"/>
          <w:szCs w:val="32"/>
        </w:rPr>
        <w:t>8．</w:t>
      </w:r>
      <w:r>
        <w:rPr>
          <w:rFonts w:hint="eastAsia" w:eastAsia="仿宋_GB2312"/>
          <w:color w:val="000000"/>
          <w:sz w:val="32"/>
          <w:szCs w:val="32"/>
          <w:lang w:val="en-US" w:eastAsia="zh-CN"/>
        </w:rPr>
        <w:t>协助</w:t>
      </w:r>
      <w:r>
        <w:rPr>
          <w:rFonts w:eastAsia="仿宋_GB2312"/>
          <w:color w:val="000000"/>
          <w:sz w:val="32"/>
          <w:szCs w:val="32"/>
        </w:rPr>
        <w:t>全县应急管理工作，协助县政府领导同志组织处理需由县政府组织处理的突发事件的应急处置工作。</w:t>
      </w:r>
    </w:p>
    <w:p w14:paraId="6C61CDFF">
      <w:pPr>
        <w:spacing w:line="578" w:lineRule="exact"/>
        <w:ind w:firstLine="640" w:firstLineChars="200"/>
        <w:rPr>
          <w:rFonts w:eastAsia="仿宋_GB2312"/>
          <w:color w:val="000000"/>
          <w:sz w:val="32"/>
          <w:szCs w:val="32"/>
        </w:rPr>
      </w:pPr>
      <w:r>
        <w:rPr>
          <w:rFonts w:eastAsia="仿宋_GB2312"/>
          <w:color w:val="000000"/>
          <w:sz w:val="32"/>
          <w:szCs w:val="32"/>
        </w:rPr>
        <w:t>9．指导、监督全县政府信息公开、机关行政效能建设、电子政务和网络建设工作。</w:t>
      </w:r>
    </w:p>
    <w:p w14:paraId="3B8E81B2">
      <w:pPr>
        <w:spacing w:line="578" w:lineRule="exact"/>
        <w:ind w:firstLine="640" w:firstLineChars="200"/>
        <w:rPr>
          <w:rFonts w:eastAsia="仿宋_GB2312"/>
          <w:color w:val="000000"/>
          <w:sz w:val="32"/>
          <w:szCs w:val="32"/>
        </w:rPr>
      </w:pPr>
      <w:r>
        <w:rPr>
          <w:rFonts w:eastAsia="仿宋_GB2312"/>
          <w:color w:val="000000"/>
          <w:sz w:val="32"/>
          <w:szCs w:val="32"/>
        </w:rPr>
        <w:t>10．负责全县依法行政的组织协调和监督指导。</w:t>
      </w:r>
    </w:p>
    <w:p w14:paraId="2EB6A3DD">
      <w:pPr>
        <w:spacing w:line="578"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lang w:val="en-US" w:eastAsia="zh-CN"/>
        </w:rPr>
        <w:t>1</w:t>
      </w:r>
      <w:r>
        <w:rPr>
          <w:rFonts w:eastAsia="仿宋_GB2312"/>
          <w:color w:val="000000"/>
          <w:sz w:val="32"/>
          <w:szCs w:val="32"/>
        </w:rPr>
        <w:t>．平时负责组织管理人民防空建设，战时负责发放防空袭警报和组织实施灯火管制，抓好人员疏散和掩蔽，配合要地防空和城市防卫作战，组织消除空袭后果。</w:t>
      </w:r>
    </w:p>
    <w:p w14:paraId="7924FE17">
      <w:pPr>
        <w:spacing w:line="578"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lang w:val="en-US" w:eastAsia="zh-CN"/>
        </w:rPr>
        <w:t>2</w:t>
      </w:r>
      <w:r>
        <w:rPr>
          <w:rFonts w:eastAsia="仿宋_GB2312"/>
          <w:color w:val="000000"/>
          <w:sz w:val="32"/>
          <w:szCs w:val="32"/>
        </w:rPr>
        <w:t>．履行廉政建设职责，执行廉政建设责任制的各项规定。明晰职权，防控廉政风险，建立行政权力公开透明运行机制，推进廉政建设标准化、规范化、制度化。</w:t>
      </w:r>
    </w:p>
    <w:p w14:paraId="21856BDA">
      <w:pPr>
        <w:pStyle w:val="6"/>
        <w:adjustRightInd w:val="0"/>
        <w:snapToGrid w:val="0"/>
        <w:spacing w:before="93" w:line="600" w:lineRule="exact"/>
        <w:ind w:firstLine="672" w:firstLineChars="210"/>
        <w:outlineLvl w:val="2"/>
        <w:rPr>
          <w:color w:val="000000"/>
          <w:sz w:val="32"/>
          <w:szCs w:val="32"/>
        </w:rPr>
      </w:pPr>
      <w:r>
        <w:rPr>
          <w:color w:val="000000"/>
          <w:sz w:val="32"/>
          <w:szCs w:val="32"/>
        </w:rPr>
        <w:t>承办县政府和县政府领导同志交办的其他事项。</w:t>
      </w:r>
    </w:p>
    <w:p w14:paraId="678A27C2">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23</w:t>
      </w:r>
      <w:r>
        <w:rPr>
          <w:rFonts w:hint="eastAsia" w:ascii="仿宋" w:hAnsi="仿宋" w:eastAsia="仿宋"/>
          <w:bCs/>
          <w:color w:val="000000"/>
          <w:sz w:val="32"/>
          <w:szCs w:val="32"/>
        </w:rPr>
        <w:t>年重点工作完成情况。</w:t>
      </w:r>
      <w:bookmarkEnd w:id="13"/>
      <w:bookmarkEnd w:id="14"/>
    </w:p>
    <w:p w14:paraId="114A32B1">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协助县政府领导同志完成以县政府、县政府办公室名义发布的公文，起草县政府领导同志的重要讲话材料，办理省政府、市政府、省政府办公厅、市政府办公室及省、市政府工作部门送县政府的文电，指导全县行政机关公文处理工作。</w:t>
      </w:r>
    </w:p>
    <w:p w14:paraId="22CF3422">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2、对县政府各部门和镇人民政府请示县政府的事项，认真研究，提出了审核处理意见，报县政府领导同志完成审批，及时进行了处理。</w:t>
      </w:r>
    </w:p>
    <w:p w14:paraId="0C625EBF">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3、认真组织完成了县政府全体会议、常务会议、县长办公会议和县政府领导直接召开的镇长会议的等会务工作，协助县政府领导同志组织实施了会议决定的各事项。</w:t>
      </w:r>
    </w:p>
    <w:p w14:paraId="453FDD40">
      <w:pPr>
        <w:keepNext w:val="0"/>
        <w:keepLines w:val="0"/>
        <w:pageBreakBefore w:val="0"/>
        <w:kinsoku/>
        <w:wordWrap/>
        <w:overflowPunct/>
        <w:topLinePunct w:val="0"/>
        <w:autoSpaceDE/>
        <w:bidi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国防动员</w:t>
      </w:r>
      <w:r>
        <w:rPr>
          <w:rFonts w:hint="eastAsia" w:ascii="仿宋" w:hAnsi="仿宋" w:eastAsia="仿宋" w:cs="仿宋"/>
          <w:sz w:val="32"/>
          <w:szCs w:val="32"/>
        </w:rPr>
        <w:t>、电子政务、</w:t>
      </w:r>
      <w:r>
        <w:rPr>
          <w:rFonts w:hint="eastAsia" w:ascii="仿宋" w:hAnsi="仿宋" w:eastAsia="仿宋" w:cs="仿宋"/>
          <w:sz w:val="32"/>
          <w:szCs w:val="32"/>
          <w:lang w:eastAsia="zh-CN"/>
        </w:rPr>
        <w:t>信息公开</w:t>
      </w:r>
      <w:r>
        <w:rPr>
          <w:rFonts w:hint="eastAsia" w:ascii="仿宋" w:hAnsi="仿宋" w:eastAsia="仿宋" w:cs="仿宋"/>
          <w:sz w:val="32"/>
          <w:szCs w:val="32"/>
        </w:rPr>
        <w:t>等工作已顺利开展，完成了目标任务。</w:t>
      </w:r>
    </w:p>
    <w:p w14:paraId="22FFA971">
      <w:pPr>
        <w:pStyle w:val="4"/>
        <w:rPr>
          <w:rStyle w:val="26"/>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5"/>
      <w:bookmarkEnd w:id="16"/>
    </w:p>
    <w:p w14:paraId="37FE77D3">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泸县人民政府办公室</w:t>
      </w:r>
      <w:r>
        <w:rPr>
          <w:rFonts w:eastAsia="仿宋_GB2312"/>
          <w:sz w:val="32"/>
          <w:szCs w:val="32"/>
        </w:rPr>
        <w:t>内设机构1</w:t>
      </w:r>
      <w:r>
        <w:rPr>
          <w:rFonts w:hint="eastAsia" w:eastAsia="仿宋_GB2312"/>
          <w:sz w:val="32"/>
          <w:szCs w:val="32"/>
          <w:lang w:val="en-US" w:eastAsia="zh-CN"/>
        </w:rPr>
        <w:t>0</w:t>
      </w:r>
      <w:r>
        <w:rPr>
          <w:rFonts w:eastAsia="仿宋_GB2312"/>
          <w:sz w:val="32"/>
          <w:szCs w:val="32"/>
        </w:rPr>
        <w:t>个</w:t>
      </w:r>
      <w:r>
        <w:rPr>
          <w:rFonts w:hint="eastAsia" w:eastAsia="仿宋_GB2312"/>
          <w:sz w:val="32"/>
          <w:szCs w:val="32"/>
        </w:rPr>
        <w:t>，分别为：</w:t>
      </w:r>
      <w:r>
        <w:rPr>
          <w:rFonts w:eastAsia="仿宋_GB2312"/>
          <w:sz w:val="32"/>
          <w:szCs w:val="32"/>
        </w:rPr>
        <w:t>综合股</w:t>
      </w:r>
      <w:r>
        <w:rPr>
          <w:rFonts w:hint="eastAsia" w:eastAsia="仿宋_GB2312"/>
          <w:sz w:val="32"/>
          <w:szCs w:val="32"/>
        </w:rPr>
        <w:t>、</w:t>
      </w:r>
      <w:r>
        <w:rPr>
          <w:rFonts w:eastAsia="仿宋_GB2312"/>
          <w:sz w:val="32"/>
          <w:szCs w:val="32"/>
        </w:rPr>
        <w:t>文秘股</w:t>
      </w:r>
      <w:r>
        <w:rPr>
          <w:rFonts w:hint="eastAsia" w:eastAsia="仿宋_GB2312"/>
          <w:sz w:val="32"/>
          <w:szCs w:val="32"/>
        </w:rPr>
        <w:t>、</w:t>
      </w:r>
      <w:r>
        <w:rPr>
          <w:rFonts w:eastAsia="仿宋_GB2312"/>
          <w:sz w:val="32"/>
          <w:szCs w:val="32"/>
        </w:rPr>
        <w:t>秘书一股</w:t>
      </w:r>
      <w:r>
        <w:rPr>
          <w:rFonts w:hint="eastAsia" w:eastAsia="仿宋_GB2312"/>
          <w:sz w:val="32"/>
          <w:szCs w:val="32"/>
        </w:rPr>
        <w:t>、</w:t>
      </w:r>
      <w:r>
        <w:rPr>
          <w:rFonts w:eastAsia="仿宋_GB2312"/>
          <w:sz w:val="32"/>
          <w:szCs w:val="32"/>
        </w:rPr>
        <w:t>秘书</w:t>
      </w:r>
      <w:r>
        <w:rPr>
          <w:rFonts w:hint="eastAsia" w:eastAsia="仿宋_GB2312"/>
          <w:sz w:val="32"/>
          <w:szCs w:val="32"/>
        </w:rPr>
        <w:t>二</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三</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四</w:t>
      </w:r>
      <w:r>
        <w:rPr>
          <w:rFonts w:eastAsia="仿宋_GB2312"/>
          <w:sz w:val="32"/>
          <w:szCs w:val="32"/>
        </w:rPr>
        <w:t>股</w:t>
      </w:r>
      <w:r>
        <w:rPr>
          <w:rFonts w:hint="eastAsia" w:eastAsia="仿宋_GB2312"/>
          <w:sz w:val="32"/>
          <w:szCs w:val="32"/>
        </w:rPr>
        <w:t>、</w:t>
      </w:r>
      <w:r>
        <w:rPr>
          <w:rFonts w:eastAsia="仿宋_GB2312"/>
          <w:sz w:val="32"/>
          <w:szCs w:val="32"/>
        </w:rPr>
        <w:t>人事股</w:t>
      </w:r>
      <w:r>
        <w:rPr>
          <w:rFonts w:hint="eastAsia" w:eastAsia="仿宋_GB2312"/>
          <w:sz w:val="32"/>
          <w:szCs w:val="32"/>
        </w:rPr>
        <w:t>、</w:t>
      </w:r>
      <w:r>
        <w:rPr>
          <w:rFonts w:eastAsia="仿宋_GB2312"/>
          <w:sz w:val="32"/>
          <w:szCs w:val="32"/>
        </w:rPr>
        <w:t>机要保密股</w:t>
      </w:r>
      <w:r>
        <w:rPr>
          <w:rFonts w:hint="eastAsia" w:eastAsia="仿宋_GB2312"/>
          <w:sz w:val="32"/>
          <w:szCs w:val="32"/>
        </w:rPr>
        <w:t>、</w:t>
      </w:r>
      <w:r>
        <w:rPr>
          <w:rFonts w:eastAsia="仿宋_GB2312"/>
          <w:sz w:val="32"/>
          <w:szCs w:val="32"/>
        </w:rPr>
        <w:t>行政股</w:t>
      </w:r>
      <w:r>
        <w:rPr>
          <w:rFonts w:hint="eastAsia" w:eastAsia="仿宋_GB2312"/>
          <w:sz w:val="32"/>
          <w:szCs w:val="32"/>
        </w:rPr>
        <w:t>、</w:t>
      </w:r>
      <w:r>
        <w:rPr>
          <w:rFonts w:eastAsia="仿宋_GB2312"/>
          <w:sz w:val="32"/>
          <w:szCs w:val="32"/>
        </w:rPr>
        <w:t>机关党委办公室</w:t>
      </w:r>
      <w:r>
        <w:rPr>
          <w:rFonts w:hint="eastAsia" w:eastAsia="仿宋_GB2312"/>
          <w:sz w:val="32"/>
          <w:szCs w:val="32"/>
        </w:rPr>
        <w:t>。</w:t>
      </w:r>
      <w:r>
        <w:rPr>
          <w:rFonts w:hint="eastAsia" w:eastAsia="仿宋_GB2312"/>
          <w:sz w:val="32"/>
          <w:szCs w:val="32"/>
          <w:lang w:val="en-US" w:eastAsia="zh-CN"/>
        </w:rPr>
        <w:t>下设直属事业单位1个：泸县人民政府电子政务服务中心。县政府办公室挂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国防动员</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val="en-US" w:eastAsia="zh-CN"/>
        </w:rPr>
        <w:t>牌子</w:t>
      </w:r>
      <w:r>
        <w:rPr>
          <w:rFonts w:hint="eastAsia" w:ascii="仿宋_GB2312" w:hAnsi="仿宋_GB2312" w:eastAsia="仿宋_GB2312" w:cs="仿宋_GB2312"/>
          <w:sz w:val="32"/>
          <w:szCs w:val="32"/>
        </w:rPr>
        <w:t>。</w:t>
      </w:r>
    </w:p>
    <w:p w14:paraId="05AF5DFF">
      <w:pPr>
        <w:rPr>
          <w:rStyle w:val="25"/>
          <w:rFonts w:hint="eastAsia" w:ascii="黑体" w:hAnsi="黑体" w:eastAsia="黑体"/>
          <w:b w:val="0"/>
          <w:bCs w:val="0"/>
          <w:lang w:val="en-US" w:eastAsia="zh-CN"/>
        </w:rPr>
      </w:pPr>
      <w:bookmarkStart w:id="17" w:name="_Toc15377204"/>
      <w:bookmarkStart w:id="18" w:name="_Toc15396602"/>
    </w:p>
    <w:p w14:paraId="559C513D">
      <w:pPr>
        <w:jc w:val="center"/>
        <w:rPr>
          <w:rStyle w:val="25"/>
          <w:rFonts w:ascii="黑体" w:hAnsi="黑体" w:eastAsia="黑体"/>
          <w:b w:val="0"/>
          <w:bCs w:val="0"/>
        </w:rPr>
      </w:pPr>
      <w:r>
        <w:rPr>
          <w:rStyle w:val="25"/>
          <w:rFonts w:hint="eastAsia" w:ascii="黑体" w:hAnsi="黑体" w:eastAsia="黑体"/>
          <w:b w:val="0"/>
          <w:bCs w:val="0"/>
          <w:lang w:val="en-US" w:eastAsia="zh-CN"/>
        </w:rPr>
        <w:t xml:space="preserve">第二部分 </w:t>
      </w:r>
      <w:r>
        <w:rPr>
          <w:rStyle w:val="25"/>
          <w:rFonts w:hint="eastAsia" w:ascii="黑体" w:hAnsi="黑体" w:eastAsia="黑体"/>
          <w:b w:val="0"/>
          <w:bCs w:val="0"/>
        </w:rPr>
        <w:t>20</w:t>
      </w:r>
      <w:r>
        <w:rPr>
          <w:rStyle w:val="25"/>
          <w:rFonts w:hint="eastAsia" w:ascii="黑体" w:hAnsi="黑体" w:eastAsia="黑体"/>
          <w:b w:val="0"/>
          <w:bCs w:val="0"/>
          <w:lang w:val="en-US" w:eastAsia="zh-CN"/>
        </w:rPr>
        <w:t>23</w:t>
      </w:r>
      <w:r>
        <w:rPr>
          <w:rStyle w:val="25"/>
          <w:rFonts w:hint="eastAsia" w:ascii="黑体" w:hAnsi="黑体" w:eastAsia="黑体"/>
          <w:b w:val="0"/>
          <w:bCs w:val="0"/>
        </w:rPr>
        <w:t>年度部门决算情况说明</w:t>
      </w:r>
      <w:bookmarkEnd w:id="17"/>
      <w:bookmarkEnd w:id="18"/>
    </w:p>
    <w:p w14:paraId="2FEDA46F"/>
    <w:p w14:paraId="26E38482">
      <w:pPr>
        <w:pStyle w:val="24"/>
        <w:numPr>
          <w:ilvl w:val="0"/>
          <w:numId w:val="1"/>
        </w:numPr>
        <w:spacing w:line="600" w:lineRule="exact"/>
        <w:ind w:firstLineChars="0"/>
        <w:outlineLvl w:val="1"/>
        <w:rPr>
          <w:rStyle w:val="26"/>
          <w:rFonts w:ascii="黑体" w:hAnsi="黑体" w:eastAsia="黑体"/>
          <w:b w:val="0"/>
        </w:rPr>
      </w:pPr>
      <w:bookmarkStart w:id="19" w:name="_Toc15396603"/>
      <w:bookmarkStart w:id="20"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19"/>
      <w:bookmarkEnd w:id="20"/>
    </w:p>
    <w:p w14:paraId="5227353B">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1970.68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，其中</w:t>
      </w:r>
      <w:r>
        <w:rPr>
          <w:rFonts w:hint="eastAsia" w:ascii="仿宋" w:hAnsi="仿宋" w:eastAsia="仿宋"/>
          <w:color w:val="000000"/>
          <w:sz w:val="32"/>
          <w:szCs w:val="32"/>
          <w:lang w:val="en-US" w:eastAsia="zh-CN"/>
        </w:rPr>
        <w:t>年初结转结余0万元；支出总计1970.68万元</w:t>
      </w:r>
      <w:r>
        <w:rPr>
          <w:rFonts w:hint="eastAsia" w:ascii="仿宋" w:hAnsi="仿宋" w:eastAsia="仿宋"/>
          <w:color w:val="000000"/>
          <w:sz w:val="32"/>
          <w:szCs w:val="32"/>
        </w:rPr>
        <w:t>。与20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减少84.56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减少4.11</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支出总计减少84.56万元，减少4.11%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厉行节约，减少了不必要的支出</w:t>
      </w:r>
      <w:r>
        <w:rPr>
          <w:rFonts w:hint="eastAsia" w:ascii="仿宋" w:hAnsi="仿宋" w:eastAsia="仿宋"/>
          <w:color w:val="000000"/>
          <w:sz w:val="32"/>
          <w:szCs w:val="32"/>
        </w:rPr>
        <w:t>。</w:t>
      </w:r>
    </w:p>
    <w:p w14:paraId="14A68289">
      <w:pPr>
        <w:pStyle w:val="2"/>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639A80E">
      <w:pPr>
        <w:pStyle w:val="24"/>
        <w:numPr>
          <w:ilvl w:val="0"/>
          <w:numId w:val="1"/>
        </w:numPr>
        <w:spacing w:line="600" w:lineRule="exact"/>
        <w:ind w:firstLineChars="0"/>
        <w:outlineLvl w:val="1"/>
        <w:rPr>
          <w:rStyle w:val="26"/>
          <w:rFonts w:ascii="黑体" w:hAnsi="黑体" w:eastAsia="黑体"/>
          <w:b w:val="0"/>
        </w:rPr>
      </w:pPr>
      <w:bookmarkStart w:id="21" w:name="_Toc15396604"/>
      <w:bookmarkStart w:id="22"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1"/>
      <w:bookmarkEnd w:id="22"/>
    </w:p>
    <w:p w14:paraId="2547C552">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1970.68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1970.68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14:paraId="78F7A074">
      <w:pPr>
        <w:pStyle w:val="2"/>
        <w:rPr>
          <w:rFonts w:hint="eastAsia"/>
        </w:rPr>
      </w:pPr>
      <w:r>
        <w:drawing>
          <wp:inline distT="0" distB="0" distL="114300" distR="114300">
            <wp:extent cx="4826000" cy="27432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F8F9B8">
      <w:pPr>
        <w:pStyle w:val="24"/>
        <w:numPr>
          <w:ilvl w:val="0"/>
          <w:numId w:val="1"/>
        </w:numPr>
        <w:spacing w:line="600" w:lineRule="exact"/>
        <w:ind w:firstLineChars="0"/>
        <w:outlineLvl w:val="1"/>
        <w:rPr>
          <w:rStyle w:val="26"/>
          <w:rFonts w:ascii="黑体" w:hAnsi="黑体" w:eastAsia="黑体"/>
          <w:b w:val="0"/>
        </w:rPr>
      </w:pPr>
      <w:bookmarkStart w:id="23" w:name="_Toc15377207"/>
      <w:bookmarkStart w:id="24"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3"/>
      <w:bookmarkEnd w:id="24"/>
    </w:p>
    <w:p w14:paraId="0B784F73">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1970.68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1290.10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65.46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680.58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64.54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14:paraId="24D41664">
      <w:pPr>
        <w:pStyle w:val="2"/>
        <w:rPr>
          <w:rFonts w:hint="eastAsia"/>
        </w:rPr>
      </w:pPr>
      <w:r>
        <w:drawing>
          <wp:inline distT="0" distB="0" distL="114300" distR="114300">
            <wp:extent cx="4826000" cy="2743200"/>
            <wp:effectExtent l="4445" t="4445" r="825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940DA4">
      <w:pPr>
        <w:spacing w:line="600" w:lineRule="exact"/>
        <w:ind w:firstLine="640" w:firstLineChars="200"/>
        <w:outlineLvl w:val="1"/>
        <w:rPr>
          <w:rStyle w:val="26"/>
          <w:rFonts w:ascii="黑体" w:hAnsi="黑体" w:eastAsia="黑体"/>
          <w:b w:val="0"/>
        </w:rPr>
      </w:pPr>
      <w:bookmarkStart w:id="25" w:name="_Toc15377208"/>
      <w:bookmarkStart w:id="26"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5"/>
      <w:bookmarkEnd w:id="26"/>
    </w:p>
    <w:p w14:paraId="3B4D7236">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年度</w:t>
      </w:r>
      <w:r>
        <w:rPr>
          <w:rFonts w:hint="eastAsia" w:ascii="仿宋" w:hAnsi="仿宋" w:eastAsia="仿宋"/>
          <w:color w:val="000000"/>
          <w:sz w:val="32"/>
          <w:szCs w:val="32"/>
          <w:lang w:val="en-US"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1970.68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，其中</w:t>
      </w:r>
      <w:r>
        <w:rPr>
          <w:rFonts w:hint="eastAsia" w:ascii="仿宋" w:hAnsi="仿宋" w:eastAsia="仿宋"/>
          <w:color w:val="000000"/>
          <w:sz w:val="32"/>
          <w:szCs w:val="32"/>
          <w:lang w:val="en-US" w:eastAsia="zh-CN"/>
        </w:rPr>
        <w:t>上年度财政拨款结转结余0万元；财政拨款支出总计1970.68万元</w:t>
      </w:r>
      <w:r>
        <w:rPr>
          <w:rFonts w:hint="eastAsia" w:ascii="仿宋" w:hAnsi="仿宋" w:eastAsia="仿宋"/>
          <w:color w:val="000000"/>
          <w:sz w:val="32"/>
          <w:szCs w:val="32"/>
        </w:rPr>
        <w:t>。与20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年相比，</w:t>
      </w:r>
      <w:r>
        <w:rPr>
          <w:rFonts w:hint="eastAsia" w:ascii="仿宋" w:hAnsi="仿宋" w:eastAsia="仿宋"/>
          <w:color w:val="000000"/>
          <w:sz w:val="32"/>
          <w:szCs w:val="32"/>
          <w:lang w:val="en-US"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减少84.56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减少4.11</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财政拨款支出总计减少84.56万元，减少4.11%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厉行节约，减少了不必要的支出</w:t>
      </w:r>
      <w:r>
        <w:rPr>
          <w:rFonts w:hint="eastAsia" w:ascii="仿宋" w:hAnsi="仿宋" w:eastAsia="仿宋"/>
          <w:color w:val="000000"/>
          <w:sz w:val="32"/>
          <w:szCs w:val="32"/>
        </w:rPr>
        <w:t>。</w:t>
      </w:r>
    </w:p>
    <w:p w14:paraId="2BB787DB">
      <w:pPr>
        <w:pStyle w:val="2"/>
        <w:rPr>
          <w:rFonts w:hint="eastAsia"/>
        </w:rPr>
      </w:pPr>
      <w: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6BB402">
      <w:pPr>
        <w:spacing w:line="600" w:lineRule="exact"/>
        <w:ind w:firstLine="640" w:firstLineChars="200"/>
        <w:outlineLvl w:val="1"/>
        <w:rPr>
          <w:rStyle w:val="26"/>
          <w:rFonts w:ascii="黑体" w:hAnsi="黑体" w:eastAsia="黑体"/>
          <w:b w:val="0"/>
        </w:rPr>
      </w:pPr>
      <w:bookmarkStart w:id="27" w:name="_Toc15377209"/>
      <w:bookmarkStart w:id="28"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w:t>
      </w:r>
      <w:r>
        <w:rPr>
          <w:rStyle w:val="26"/>
          <w:rFonts w:hint="eastAsia" w:ascii="黑体" w:hAnsi="黑体" w:eastAsia="黑体"/>
          <w:b w:val="0"/>
          <w:highlight w:val="none"/>
        </w:rPr>
        <w:t>情况说明</w:t>
      </w:r>
      <w:bookmarkEnd w:id="27"/>
      <w:bookmarkEnd w:id="28"/>
    </w:p>
    <w:p w14:paraId="6E64C0D2">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14:paraId="60E6180D">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1970.68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减少84.56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4.11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厉行节约，减少了不必要的支出</w:t>
      </w:r>
      <w:r>
        <w:rPr>
          <w:rFonts w:hint="eastAsia" w:ascii="仿宋" w:hAnsi="仿宋" w:eastAsia="仿宋"/>
          <w:color w:val="000000"/>
          <w:sz w:val="32"/>
          <w:szCs w:val="32"/>
        </w:rPr>
        <w:t>。</w:t>
      </w:r>
    </w:p>
    <w:p w14:paraId="49186889">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14:paraId="4DC03EF8">
      <w:pPr>
        <w:spacing w:line="600" w:lineRule="exact"/>
        <w:ind w:firstLine="640"/>
        <w:rPr>
          <w:rFonts w:hint="default" w:ascii="仿宋" w:hAnsi="仿宋" w:eastAsia="仿宋"/>
          <w:color w:val="000000" w:themeColor="text1"/>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1970.68</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1680.85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85.30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148.83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lang w:val="en-US" w:eastAsia="zh-CN"/>
        </w:rPr>
        <w:t>卫生健康</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37.14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1.88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77.28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3.92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lang w:eastAsia="zh-CN"/>
        </w:rPr>
        <w:t>灾害防治及应急管理支出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lang w:val="en-US" w:eastAsia="zh-CN"/>
        </w:rPr>
        <w:t>26.58万元，占1.35%。</w:t>
      </w:r>
    </w:p>
    <w:p w14:paraId="41922AFA">
      <w:pPr>
        <w:pStyle w:val="2"/>
        <w:rPr>
          <w:rFonts w:hint="eastAsia"/>
        </w:rPr>
      </w:pPr>
      <w:r>
        <w:drawing>
          <wp:inline distT="0" distB="0" distL="114300" distR="114300">
            <wp:extent cx="4826000" cy="2743200"/>
            <wp:effectExtent l="4445" t="4445" r="8255" b="14605"/>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BCE28D">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14:paraId="6FD2C86E">
      <w:pPr>
        <w:spacing w:line="600" w:lineRule="exact"/>
        <w:ind w:firstLine="643" w:firstLineChars="200"/>
        <w:outlineLvl w:val="2"/>
        <w:rPr>
          <w:rFonts w:ascii="仿宋" w:hAnsi="仿宋" w:eastAsia="仿宋"/>
          <w:color w:val="FF0000"/>
          <w:sz w:val="32"/>
          <w:szCs w:val="32"/>
          <w:highlight w:val="none"/>
        </w:rPr>
      </w:pPr>
      <w:bookmarkStart w:id="32" w:name="_Toc15377213"/>
      <w:bookmarkStart w:id="33" w:name="_Toc15378460"/>
      <w:bookmarkStart w:id="34" w:name="_Toc15377444"/>
      <w:r>
        <w:rPr>
          <w:rFonts w:hint="eastAsia" w:ascii="仿宋" w:hAnsi="仿宋" w:eastAsia="仿宋"/>
          <w:b/>
          <w:color w:val="000000" w:themeColor="text1"/>
          <w:sz w:val="32"/>
          <w:szCs w:val="32"/>
          <w:highlight w:val="none"/>
        </w:rPr>
        <w:t>20</w:t>
      </w:r>
      <w:r>
        <w:rPr>
          <w:rFonts w:hint="eastAsia" w:ascii="仿宋" w:hAnsi="仿宋" w:eastAsia="仿宋"/>
          <w:b/>
          <w:color w:val="000000" w:themeColor="text1"/>
          <w:sz w:val="32"/>
          <w:szCs w:val="32"/>
          <w:highlight w:val="none"/>
          <w:lang w:val="en-US" w:eastAsia="zh-CN"/>
        </w:rPr>
        <w:t>23</w:t>
      </w:r>
      <w:r>
        <w:rPr>
          <w:rFonts w:hint="eastAsia" w:ascii="仿宋" w:hAnsi="仿宋" w:eastAsia="仿宋"/>
          <w:b/>
          <w:color w:val="000000" w:themeColor="text1"/>
          <w:sz w:val="32"/>
          <w:szCs w:val="32"/>
          <w:highlight w:val="none"/>
        </w:rPr>
        <w:t>年一般公共预算支出决算数为</w:t>
      </w:r>
      <w:r>
        <w:rPr>
          <w:rFonts w:hint="eastAsia" w:ascii="仿宋" w:hAnsi="仿宋" w:eastAsia="仿宋"/>
          <w:b/>
          <w:color w:val="000000" w:themeColor="text1"/>
          <w:sz w:val="32"/>
          <w:szCs w:val="32"/>
          <w:highlight w:val="none"/>
          <w:lang w:val="en-US" w:eastAsia="zh-CN"/>
        </w:rPr>
        <w:t>1970.68</w:t>
      </w:r>
      <w:r>
        <w:rPr>
          <w:rFonts w:hint="eastAsia" w:ascii="仿宋" w:hAnsi="仿宋" w:eastAsia="仿宋"/>
          <w:color w:val="000000" w:themeColor="text1"/>
          <w:sz w:val="32"/>
          <w:szCs w:val="32"/>
          <w:highlight w:val="none"/>
        </w:rPr>
        <w:t>，</w:t>
      </w:r>
      <w:r>
        <w:rPr>
          <w:rStyle w:val="15"/>
          <w:rFonts w:hint="eastAsia" w:ascii="仿宋" w:hAnsi="仿宋" w:eastAsia="仿宋"/>
          <w:bCs/>
          <w:color w:val="000000" w:themeColor="text1"/>
          <w:sz w:val="32"/>
          <w:szCs w:val="32"/>
          <w:highlight w:val="none"/>
        </w:rPr>
        <w:t>完成</w:t>
      </w:r>
      <w:r>
        <w:rPr>
          <w:rStyle w:val="15"/>
          <w:rFonts w:hint="eastAsia" w:ascii="仿宋" w:hAnsi="仿宋" w:eastAsia="仿宋"/>
          <w:bCs/>
          <w:color w:val="000000"/>
          <w:sz w:val="32"/>
          <w:szCs w:val="32"/>
          <w:highlight w:val="none"/>
        </w:rPr>
        <w:t>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。其中：</w:t>
      </w:r>
      <w:bookmarkEnd w:id="32"/>
      <w:bookmarkEnd w:id="33"/>
      <w:bookmarkEnd w:id="34"/>
    </w:p>
    <w:p w14:paraId="4A49B846">
      <w:pPr>
        <w:spacing w:line="578" w:lineRule="exact"/>
        <w:ind w:firstLine="643" w:firstLineChars="200"/>
        <w:rPr>
          <w:rStyle w:val="15"/>
          <w:rFonts w:ascii="仿宋" w:hAnsi="仿宋" w:eastAsia="仿宋"/>
          <w:bCs/>
          <w:color w:val="000000"/>
          <w:sz w:val="32"/>
          <w:szCs w:val="32"/>
          <w:highlight w:val="none"/>
        </w:rPr>
      </w:pPr>
      <w:r>
        <w:rPr>
          <w:rStyle w:val="15"/>
          <w:rFonts w:ascii="仿宋" w:hAnsi="仿宋" w:eastAsia="仿宋"/>
          <w:bCs/>
          <w:color w:val="000000"/>
          <w:sz w:val="32"/>
          <w:szCs w:val="32"/>
          <w:highlight w:val="none"/>
        </w:rPr>
        <w:t>1.</w:t>
      </w:r>
      <w:r>
        <w:rPr>
          <w:rStyle w:val="15"/>
          <w:rFonts w:hint="eastAsia" w:ascii="仿宋" w:hAnsi="仿宋" w:eastAsia="仿宋"/>
          <w:bCs/>
          <w:color w:val="000000"/>
          <w:sz w:val="32"/>
          <w:szCs w:val="32"/>
          <w:highlight w:val="none"/>
        </w:rPr>
        <w:t>一般公共服务（类）</w:t>
      </w:r>
      <w:r>
        <w:rPr>
          <w:rStyle w:val="15"/>
          <w:rFonts w:ascii="仿宋" w:hAnsi="仿宋" w:eastAsia="仿宋"/>
          <w:bCs/>
          <w:color w:val="000000"/>
          <w:sz w:val="32"/>
          <w:szCs w:val="32"/>
          <w:highlight w:val="none"/>
        </w:rPr>
        <w:t>政府办公厅（室）及相关机构事务</w:t>
      </w:r>
      <w:r>
        <w:rPr>
          <w:rStyle w:val="15"/>
          <w:rFonts w:hint="eastAsia" w:ascii="仿宋" w:hAnsi="仿宋" w:eastAsia="仿宋"/>
          <w:bCs/>
          <w:color w:val="000000"/>
          <w:sz w:val="32"/>
          <w:szCs w:val="32"/>
          <w:highlight w:val="none"/>
        </w:rPr>
        <w:t>（款）行政运行（项）</w:t>
      </w:r>
      <w:r>
        <w:rPr>
          <w:rStyle w:val="15"/>
          <w:rFonts w:ascii="仿宋" w:hAnsi="仿宋" w:eastAsia="仿宋"/>
          <w:bCs/>
          <w:color w:val="000000"/>
          <w:sz w:val="32"/>
          <w:szCs w:val="32"/>
          <w:highlight w:val="none"/>
        </w:rPr>
        <w:t xml:space="preserve">: </w:t>
      </w:r>
      <w:r>
        <w:rPr>
          <w:rStyle w:val="15"/>
          <w:rFonts w:hint="eastAsia"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822.72</w:t>
      </w:r>
      <w:r>
        <w:rPr>
          <w:rStyle w:val="15"/>
          <w:rFonts w:hint="eastAsia" w:ascii="仿宋" w:hAnsi="仿宋" w:eastAsia="仿宋"/>
          <w:bCs/>
          <w:color w:val="000000"/>
          <w:sz w:val="32"/>
          <w:szCs w:val="32"/>
          <w:highlight w:val="none"/>
        </w:rPr>
        <w:t>万元，完成预算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w:t>
      </w:r>
    </w:p>
    <w:p w14:paraId="1116CD66">
      <w:pPr>
        <w:spacing w:line="578" w:lineRule="exact"/>
        <w:ind w:firstLine="643" w:firstLineChars="200"/>
        <w:rPr>
          <w:rStyle w:val="15"/>
          <w:rFonts w:hint="eastAsia" w:ascii="仿宋" w:hAnsi="仿宋" w:eastAsia="仿宋"/>
          <w:bCs/>
          <w:color w:val="000000"/>
          <w:sz w:val="32"/>
          <w:szCs w:val="32"/>
          <w:highlight w:val="none"/>
        </w:rPr>
      </w:pPr>
      <w:r>
        <w:rPr>
          <w:rStyle w:val="15"/>
          <w:rFonts w:ascii="仿宋" w:hAnsi="仿宋" w:eastAsia="仿宋"/>
          <w:bCs/>
          <w:color w:val="000000"/>
          <w:sz w:val="32"/>
          <w:szCs w:val="32"/>
          <w:highlight w:val="none"/>
        </w:rPr>
        <w:t>2.</w:t>
      </w:r>
      <w:r>
        <w:rPr>
          <w:rStyle w:val="15"/>
          <w:rFonts w:hint="eastAsia" w:ascii="仿宋" w:hAnsi="仿宋" w:eastAsia="仿宋"/>
          <w:bCs/>
          <w:color w:val="000000"/>
          <w:sz w:val="32"/>
          <w:szCs w:val="32"/>
          <w:highlight w:val="none"/>
        </w:rPr>
        <w:t>一般公共服务（类）</w:t>
      </w:r>
      <w:r>
        <w:rPr>
          <w:rStyle w:val="15"/>
          <w:rFonts w:ascii="仿宋" w:hAnsi="仿宋" w:eastAsia="仿宋"/>
          <w:bCs/>
          <w:color w:val="000000"/>
          <w:sz w:val="32"/>
          <w:szCs w:val="32"/>
          <w:highlight w:val="none"/>
        </w:rPr>
        <w:t>政府办公厅（室）及相关机构事务</w:t>
      </w:r>
      <w:r>
        <w:rPr>
          <w:rStyle w:val="15"/>
          <w:rFonts w:hint="eastAsia" w:ascii="仿宋" w:hAnsi="仿宋" w:eastAsia="仿宋"/>
          <w:bCs/>
          <w:color w:val="000000"/>
          <w:sz w:val="32"/>
          <w:szCs w:val="32"/>
          <w:highlight w:val="none"/>
        </w:rPr>
        <w:t>（款）一般行政管理事务（项）</w:t>
      </w:r>
      <w:r>
        <w:rPr>
          <w:rStyle w:val="15"/>
          <w:rFonts w:ascii="仿宋" w:hAnsi="仿宋" w:eastAsia="仿宋"/>
          <w:bCs/>
          <w:color w:val="000000"/>
          <w:sz w:val="32"/>
          <w:szCs w:val="32"/>
          <w:highlight w:val="none"/>
        </w:rPr>
        <w:t xml:space="preserve">: </w:t>
      </w:r>
      <w:r>
        <w:rPr>
          <w:rStyle w:val="15"/>
          <w:rFonts w:hint="eastAsia"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403.00</w:t>
      </w:r>
      <w:r>
        <w:rPr>
          <w:rStyle w:val="15"/>
          <w:rFonts w:hint="eastAsia" w:ascii="仿宋" w:hAnsi="仿宋" w:eastAsia="仿宋"/>
          <w:bCs/>
          <w:color w:val="000000"/>
          <w:sz w:val="32"/>
          <w:szCs w:val="32"/>
          <w:highlight w:val="none"/>
        </w:rPr>
        <w:t>万元，完成预算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w:t>
      </w:r>
    </w:p>
    <w:p w14:paraId="117FD5E4">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3</w:t>
      </w:r>
      <w:r>
        <w:rPr>
          <w:rStyle w:val="15"/>
          <w:rFonts w:ascii="仿宋" w:hAnsi="仿宋" w:eastAsia="仿宋"/>
          <w:bCs/>
          <w:color w:val="000000"/>
          <w:sz w:val="32"/>
          <w:szCs w:val="32"/>
          <w:highlight w:val="none"/>
        </w:rPr>
        <w:t>.</w:t>
      </w:r>
      <w:r>
        <w:rPr>
          <w:rStyle w:val="15"/>
          <w:rFonts w:hint="eastAsia" w:ascii="仿宋" w:hAnsi="仿宋" w:eastAsia="仿宋"/>
          <w:bCs/>
          <w:color w:val="000000"/>
          <w:sz w:val="32"/>
          <w:szCs w:val="32"/>
          <w:highlight w:val="none"/>
        </w:rPr>
        <w:t>一般公共服务（类）</w:t>
      </w:r>
      <w:r>
        <w:rPr>
          <w:rStyle w:val="15"/>
          <w:rFonts w:ascii="仿宋" w:hAnsi="仿宋" w:eastAsia="仿宋"/>
          <w:bCs/>
          <w:color w:val="000000"/>
          <w:sz w:val="32"/>
          <w:szCs w:val="32"/>
          <w:highlight w:val="none"/>
        </w:rPr>
        <w:t>政府办公厅（室）及相关机构事务</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事业运行</w:t>
      </w:r>
      <w:r>
        <w:rPr>
          <w:rStyle w:val="15"/>
          <w:rFonts w:hint="eastAsia" w:ascii="仿宋" w:hAnsi="仿宋" w:eastAsia="仿宋"/>
          <w:bCs/>
          <w:color w:val="000000"/>
          <w:sz w:val="32"/>
          <w:szCs w:val="32"/>
          <w:highlight w:val="none"/>
        </w:rPr>
        <w:t>（项）</w:t>
      </w:r>
      <w:r>
        <w:rPr>
          <w:rStyle w:val="15"/>
          <w:rFonts w:ascii="仿宋" w:hAnsi="仿宋" w:eastAsia="仿宋"/>
          <w:bCs/>
          <w:color w:val="000000"/>
          <w:sz w:val="32"/>
          <w:szCs w:val="32"/>
          <w:highlight w:val="none"/>
        </w:rPr>
        <w:t xml:space="preserve">: </w:t>
      </w:r>
      <w:r>
        <w:rPr>
          <w:rStyle w:val="15"/>
          <w:rFonts w:hint="eastAsia"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204.13</w:t>
      </w:r>
      <w:r>
        <w:rPr>
          <w:rStyle w:val="15"/>
          <w:rFonts w:hint="eastAsia" w:ascii="仿宋" w:hAnsi="仿宋" w:eastAsia="仿宋"/>
          <w:bCs/>
          <w:color w:val="000000"/>
          <w:sz w:val="32"/>
          <w:szCs w:val="32"/>
          <w:highlight w:val="none"/>
        </w:rPr>
        <w:t>万元，完成预算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w:t>
      </w:r>
    </w:p>
    <w:p w14:paraId="734A545D">
      <w:pPr>
        <w:spacing w:line="578" w:lineRule="exact"/>
        <w:ind w:firstLine="643" w:firstLineChars="200"/>
        <w:rPr>
          <w:rStyle w:val="15"/>
          <w:rFonts w:hint="eastAsia"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4</w:t>
      </w:r>
      <w:r>
        <w:rPr>
          <w:rStyle w:val="15"/>
          <w:rFonts w:ascii="仿宋" w:hAnsi="仿宋" w:eastAsia="仿宋"/>
          <w:bCs/>
          <w:color w:val="000000"/>
          <w:sz w:val="32"/>
          <w:szCs w:val="32"/>
          <w:highlight w:val="none"/>
        </w:rPr>
        <w:t>.</w:t>
      </w:r>
      <w:r>
        <w:rPr>
          <w:rStyle w:val="15"/>
          <w:rFonts w:hint="eastAsia" w:ascii="仿宋" w:hAnsi="仿宋" w:eastAsia="仿宋"/>
          <w:bCs/>
          <w:color w:val="000000"/>
          <w:sz w:val="32"/>
          <w:szCs w:val="32"/>
          <w:highlight w:val="none"/>
        </w:rPr>
        <w:t>一般公共服务（类）</w:t>
      </w:r>
      <w:r>
        <w:rPr>
          <w:rStyle w:val="15"/>
          <w:rFonts w:ascii="仿宋" w:hAnsi="仿宋" w:eastAsia="仿宋"/>
          <w:bCs/>
          <w:color w:val="000000"/>
          <w:sz w:val="32"/>
          <w:szCs w:val="32"/>
          <w:highlight w:val="none"/>
        </w:rPr>
        <w:t>政府办公厅（室）及相关机构事务</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其他政府办公厅（室）及相关机构事务支出</w:t>
      </w:r>
      <w:r>
        <w:rPr>
          <w:rStyle w:val="15"/>
          <w:rFonts w:hint="eastAsia" w:ascii="仿宋" w:hAnsi="仿宋" w:eastAsia="仿宋"/>
          <w:bCs/>
          <w:color w:val="000000"/>
          <w:sz w:val="32"/>
          <w:szCs w:val="32"/>
          <w:highlight w:val="none"/>
        </w:rPr>
        <w:t>（项）</w:t>
      </w:r>
      <w:r>
        <w:rPr>
          <w:rStyle w:val="15"/>
          <w:rFonts w:ascii="仿宋" w:hAnsi="仿宋" w:eastAsia="仿宋"/>
          <w:bCs/>
          <w:color w:val="000000"/>
          <w:sz w:val="32"/>
          <w:szCs w:val="32"/>
          <w:highlight w:val="none"/>
        </w:rPr>
        <w:t xml:space="preserve">: </w:t>
      </w:r>
      <w:r>
        <w:rPr>
          <w:rStyle w:val="15"/>
          <w:rFonts w:hint="eastAsia"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251.00</w:t>
      </w:r>
      <w:r>
        <w:rPr>
          <w:rStyle w:val="15"/>
          <w:rFonts w:hint="eastAsia" w:ascii="仿宋" w:hAnsi="仿宋" w:eastAsia="仿宋"/>
          <w:bCs/>
          <w:color w:val="000000"/>
          <w:sz w:val="32"/>
          <w:szCs w:val="32"/>
          <w:highlight w:val="none"/>
        </w:rPr>
        <w:t>万元，完成预算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w:t>
      </w:r>
    </w:p>
    <w:p w14:paraId="26A41E69">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5</w:t>
      </w:r>
      <w:r>
        <w:rPr>
          <w:rStyle w:val="15"/>
          <w:rFonts w:ascii="仿宋" w:hAnsi="仿宋" w:eastAsia="仿宋"/>
          <w:bCs/>
          <w:color w:val="000000"/>
          <w:sz w:val="32"/>
          <w:szCs w:val="32"/>
          <w:highlight w:val="none"/>
        </w:rPr>
        <w:t>．社会保障和就业支出（类）行政事业单位离退休（款）机关事业单位基本养老保险缴费支出（项）：支出决算为</w:t>
      </w:r>
      <w:r>
        <w:rPr>
          <w:rStyle w:val="15"/>
          <w:rFonts w:hint="eastAsia" w:ascii="仿宋" w:hAnsi="仿宋" w:eastAsia="仿宋"/>
          <w:bCs/>
          <w:color w:val="000000"/>
          <w:sz w:val="32"/>
          <w:szCs w:val="32"/>
          <w:highlight w:val="none"/>
          <w:lang w:val="en-US" w:eastAsia="zh-CN"/>
        </w:rPr>
        <w:t>103.04</w:t>
      </w:r>
      <w:r>
        <w:rPr>
          <w:rStyle w:val="15"/>
          <w:rFonts w:ascii="仿宋" w:hAnsi="仿宋" w:eastAsia="仿宋"/>
          <w:bCs/>
          <w:color w:val="000000"/>
          <w:sz w:val="32"/>
          <w:szCs w:val="32"/>
          <w:highlight w:val="none"/>
        </w:rPr>
        <w:t>万元，完成预算100%。</w:t>
      </w:r>
    </w:p>
    <w:p w14:paraId="3988FF42">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6</w:t>
      </w:r>
      <w:r>
        <w:rPr>
          <w:rStyle w:val="15"/>
          <w:rFonts w:ascii="仿宋" w:hAnsi="仿宋" w:eastAsia="仿宋"/>
          <w:bCs/>
          <w:color w:val="000000"/>
          <w:sz w:val="32"/>
          <w:szCs w:val="32"/>
          <w:highlight w:val="none"/>
        </w:rPr>
        <w:t>．社会保障和就业支出（类）行政事业单位离退休（款）机关事业单位</w:t>
      </w:r>
      <w:r>
        <w:rPr>
          <w:rStyle w:val="15"/>
          <w:rFonts w:hint="eastAsia" w:ascii="仿宋" w:hAnsi="仿宋" w:eastAsia="仿宋"/>
          <w:bCs/>
          <w:color w:val="000000"/>
          <w:sz w:val="32"/>
          <w:szCs w:val="32"/>
          <w:highlight w:val="none"/>
        </w:rPr>
        <w:t>职业年金</w:t>
      </w:r>
      <w:r>
        <w:rPr>
          <w:rStyle w:val="15"/>
          <w:rFonts w:ascii="仿宋" w:hAnsi="仿宋" w:eastAsia="仿宋"/>
          <w:bCs/>
          <w:color w:val="000000"/>
          <w:sz w:val="32"/>
          <w:szCs w:val="32"/>
          <w:highlight w:val="none"/>
        </w:rPr>
        <w:t>缴费支出（项）：支出决算为</w:t>
      </w:r>
      <w:r>
        <w:rPr>
          <w:rStyle w:val="15"/>
          <w:rFonts w:hint="eastAsia" w:ascii="仿宋" w:hAnsi="仿宋" w:eastAsia="仿宋"/>
          <w:bCs/>
          <w:color w:val="000000"/>
          <w:sz w:val="32"/>
          <w:szCs w:val="32"/>
          <w:highlight w:val="none"/>
          <w:lang w:val="en-US" w:eastAsia="zh-CN"/>
        </w:rPr>
        <w:t>43.99</w:t>
      </w:r>
      <w:r>
        <w:rPr>
          <w:rStyle w:val="15"/>
          <w:rFonts w:ascii="仿宋" w:hAnsi="仿宋" w:eastAsia="仿宋"/>
          <w:bCs/>
          <w:color w:val="000000"/>
          <w:sz w:val="32"/>
          <w:szCs w:val="32"/>
          <w:highlight w:val="none"/>
        </w:rPr>
        <w:t>万元，完成预算100%。</w:t>
      </w:r>
    </w:p>
    <w:p w14:paraId="77F6E1A2">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7</w:t>
      </w:r>
      <w:r>
        <w:rPr>
          <w:rStyle w:val="15"/>
          <w:rFonts w:ascii="仿宋" w:hAnsi="仿宋" w:eastAsia="仿宋"/>
          <w:bCs/>
          <w:color w:val="000000"/>
          <w:sz w:val="32"/>
          <w:szCs w:val="32"/>
          <w:highlight w:val="none"/>
        </w:rPr>
        <w:t>．社会保障和就业支出（类）行政事业单位离退休（款）</w:t>
      </w:r>
      <w:r>
        <w:rPr>
          <w:rStyle w:val="15"/>
          <w:rFonts w:hint="eastAsia" w:ascii="仿宋" w:hAnsi="仿宋" w:eastAsia="仿宋"/>
          <w:bCs/>
          <w:color w:val="000000"/>
          <w:sz w:val="32"/>
          <w:szCs w:val="32"/>
          <w:highlight w:val="none"/>
          <w:lang w:eastAsia="zh-CN"/>
        </w:rPr>
        <w:t>其他行政事业单位养老</w:t>
      </w:r>
      <w:r>
        <w:rPr>
          <w:rStyle w:val="15"/>
          <w:rFonts w:ascii="仿宋" w:hAnsi="仿宋" w:eastAsia="仿宋"/>
          <w:bCs/>
          <w:color w:val="000000"/>
          <w:sz w:val="32"/>
          <w:szCs w:val="32"/>
          <w:highlight w:val="none"/>
        </w:rPr>
        <w:t>支出（项）：支出决算为</w:t>
      </w:r>
      <w:r>
        <w:rPr>
          <w:rStyle w:val="15"/>
          <w:rFonts w:hint="eastAsia" w:ascii="仿宋" w:hAnsi="仿宋" w:eastAsia="仿宋"/>
          <w:bCs/>
          <w:color w:val="000000"/>
          <w:sz w:val="32"/>
          <w:szCs w:val="32"/>
          <w:highlight w:val="none"/>
          <w:lang w:val="en-US" w:eastAsia="zh-CN"/>
        </w:rPr>
        <w:t>3.49</w:t>
      </w:r>
      <w:r>
        <w:rPr>
          <w:rStyle w:val="15"/>
          <w:rFonts w:ascii="仿宋" w:hAnsi="仿宋" w:eastAsia="仿宋"/>
          <w:bCs/>
          <w:color w:val="000000"/>
          <w:sz w:val="32"/>
          <w:szCs w:val="32"/>
          <w:highlight w:val="none"/>
        </w:rPr>
        <w:t>万元，完成预算100%。</w:t>
      </w:r>
    </w:p>
    <w:p w14:paraId="6C6733A7">
      <w:pPr>
        <w:pStyle w:val="2"/>
        <w:ind w:firstLine="643" w:firstLineChars="200"/>
        <w:rPr>
          <w:highlight w:val="none"/>
        </w:rPr>
      </w:pPr>
      <w:r>
        <w:rPr>
          <w:rStyle w:val="15"/>
          <w:rFonts w:hint="eastAsia" w:ascii="仿宋" w:hAnsi="仿宋" w:eastAsia="仿宋"/>
          <w:bCs/>
          <w:color w:val="000000"/>
          <w:sz w:val="32"/>
          <w:szCs w:val="32"/>
          <w:highlight w:val="none"/>
          <w:lang w:val="en-US" w:eastAsia="zh-CN"/>
        </w:rPr>
        <w:t>8</w:t>
      </w:r>
      <w:r>
        <w:rPr>
          <w:rStyle w:val="15"/>
          <w:rFonts w:ascii="仿宋" w:hAnsi="仿宋" w:eastAsia="仿宋"/>
          <w:bCs/>
          <w:color w:val="000000"/>
          <w:sz w:val="32"/>
          <w:szCs w:val="32"/>
          <w:highlight w:val="none"/>
        </w:rPr>
        <w:t>．</w:t>
      </w:r>
      <w:r>
        <w:rPr>
          <w:rStyle w:val="15"/>
          <w:rFonts w:hint="eastAsia" w:ascii="仿宋" w:hAnsi="仿宋" w:eastAsia="仿宋"/>
          <w:bCs/>
          <w:sz w:val="32"/>
          <w:szCs w:val="32"/>
          <w:highlight w:val="none"/>
          <w:lang w:val="en-US" w:eastAsia="zh-CN"/>
        </w:rPr>
        <w:t>卫生健康支出</w:t>
      </w:r>
      <w:r>
        <w:rPr>
          <w:rStyle w:val="15"/>
          <w:rFonts w:ascii="仿宋" w:hAnsi="仿宋" w:eastAsia="仿宋"/>
          <w:bCs/>
          <w:sz w:val="32"/>
          <w:szCs w:val="32"/>
          <w:highlight w:val="none"/>
        </w:rPr>
        <w:t>（类）</w:t>
      </w:r>
      <w:r>
        <w:rPr>
          <w:rStyle w:val="15"/>
          <w:rFonts w:hint="eastAsia" w:ascii="仿宋" w:hAnsi="仿宋" w:eastAsia="仿宋"/>
          <w:bCs/>
          <w:sz w:val="32"/>
          <w:szCs w:val="32"/>
          <w:highlight w:val="none"/>
          <w:lang w:eastAsia="zh-CN"/>
        </w:rPr>
        <w:t>公共卫生</w:t>
      </w:r>
      <w:r>
        <w:rPr>
          <w:rStyle w:val="15"/>
          <w:rFonts w:ascii="仿宋" w:hAnsi="仿宋" w:eastAsia="仿宋"/>
          <w:bCs/>
          <w:sz w:val="32"/>
          <w:szCs w:val="32"/>
          <w:highlight w:val="none"/>
        </w:rPr>
        <w:t>（款）</w:t>
      </w:r>
      <w:r>
        <w:rPr>
          <w:rStyle w:val="15"/>
          <w:rFonts w:hint="eastAsia" w:ascii="仿宋" w:hAnsi="仿宋" w:eastAsia="仿宋"/>
          <w:bCs/>
          <w:sz w:val="32"/>
          <w:szCs w:val="32"/>
          <w:highlight w:val="none"/>
          <w:lang w:eastAsia="zh-CN"/>
        </w:rPr>
        <w:t>突发公共卫生事件应急处理</w:t>
      </w:r>
      <w:r>
        <w:rPr>
          <w:rStyle w:val="15"/>
          <w:rFonts w:ascii="仿宋" w:hAnsi="仿宋" w:eastAsia="仿宋"/>
          <w:bCs/>
          <w:sz w:val="32"/>
          <w:szCs w:val="32"/>
          <w:highlight w:val="none"/>
        </w:rPr>
        <w:t>（项）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1.80</w:t>
      </w:r>
      <w:r>
        <w:rPr>
          <w:rStyle w:val="15"/>
          <w:rFonts w:ascii="仿宋" w:hAnsi="仿宋" w:eastAsia="仿宋"/>
          <w:bCs/>
          <w:color w:val="000000"/>
          <w:sz w:val="32"/>
          <w:szCs w:val="32"/>
          <w:highlight w:val="none"/>
        </w:rPr>
        <w:t>万元，完成预算100%。</w:t>
      </w:r>
    </w:p>
    <w:p w14:paraId="4030C2EC">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sz w:val="32"/>
          <w:szCs w:val="32"/>
          <w:highlight w:val="none"/>
          <w:lang w:val="en-US" w:eastAsia="zh-CN"/>
        </w:rPr>
        <w:t>9</w:t>
      </w:r>
      <w:r>
        <w:rPr>
          <w:rStyle w:val="15"/>
          <w:rFonts w:ascii="仿宋" w:hAnsi="仿宋" w:eastAsia="仿宋"/>
          <w:bCs/>
          <w:sz w:val="32"/>
          <w:szCs w:val="32"/>
          <w:highlight w:val="none"/>
        </w:rPr>
        <w:t>．</w:t>
      </w:r>
      <w:r>
        <w:rPr>
          <w:rStyle w:val="15"/>
          <w:rFonts w:hint="eastAsia" w:ascii="仿宋" w:hAnsi="仿宋" w:eastAsia="仿宋"/>
          <w:bCs/>
          <w:sz w:val="32"/>
          <w:szCs w:val="32"/>
          <w:highlight w:val="none"/>
          <w:lang w:val="en-US" w:eastAsia="zh-CN"/>
        </w:rPr>
        <w:t>卫生健康支出</w:t>
      </w:r>
      <w:r>
        <w:rPr>
          <w:rStyle w:val="15"/>
          <w:rFonts w:ascii="仿宋" w:hAnsi="仿宋" w:eastAsia="仿宋"/>
          <w:bCs/>
          <w:sz w:val="32"/>
          <w:szCs w:val="32"/>
          <w:highlight w:val="none"/>
        </w:rPr>
        <w:t>（类）行政事业单位医疗（款）行政单位医疗（项）：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19.37</w:t>
      </w:r>
      <w:r>
        <w:rPr>
          <w:rStyle w:val="15"/>
          <w:rFonts w:ascii="仿宋" w:hAnsi="仿宋" w:eastAsia="仿宋"/>
          <w:bCs/>
          <w:color w:val="000000"/>
          <w:sz w:val="32"/>
          <w:szCs w:val="32"/>
          <w:highlight w:val="none"/>
        </w:rPr>
        <w:t>万元，完成预算100%。</w:t>
      </w:r>
    </w:p>
    <w:p w14:paraId="54DE4113">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sz w:val="32"/>
          <w:szCs w:val="32"/>
          <w:highlight w:val="none"/>
          <w:lang w:val="en-US" w:eastAsia="zh-CN"/>
        </w:rPr>
        <w:t>10</w:t>
      </w:r>
      <w:r>
        <w:rPr>
          <w:rStyle w:val="15"/>
          <w:rFonts w:ascii="仿宋" w:hAnsi="仿宋" w:eastAsia="仿宋"/>
          <w:bCs/>
          <w:sz w:val="32"/>
          <w:szCs w:val="32"/>
          <w:highlight w:val="none"/>
        </w:rPr>
        <w:t>．</w:t>
      </w:r>
      <w:r>
        <w:rPr>
          <w:rStyle w:val="15"/>
          <w:rFonts w:hint="eastAsia" w:ascii="仿宋" w:hAnsi="仿宋" w:eastAsia="仿宋"/>
          <w:bCs/>
          <w:sz w:val="32"/>
          <w:szCs w:val="32"/>
          <w:highlight w:val="none"/>
          <w:lang w:val="en-US" w:eastAsia="zh-CN"/>
        </w:rPr>
        <w:t>卫生健康支出</w:t>
      </w:r>
      <w:r>
        <w:rPr>
          <w:rStyle w:val="15"/>
          <w:rFonts w:ascii="仿宋" w:hAnsi="仿宋" w:eastAsia="仿宋"/>
          <w:bCs/>
          <w:sz w:val="32"/>
          <w:szCs w:val="32"/>
          <w:highlight w:val="none"/>
        </w:rPr>
        <w:t>（类）行政事业单位医疗（款）</w:t>
      </w:r>
      <w:r>
        <w:rPr>
          <w:rStyle w:val="15"/>
          <w:rFonts w:hint="eastAsia" w:ascii="仿宋" w:hAnsi="仿宋" w:eastAsia="仿宋"/>
          <w:bCs/>
          <w:sz w:val="32"/>
          <w:szCs w:val="32"/>
          <w:highlight w:val="none"/>
        </w:rPr>
        <w:t>事业</w:t>
      </w:r>
      <w:r>
        <w:rPr>
          <w:rStyle w:val="15"/>
          <w:rFonts w:ascii="仿宋" w:hAnsi="仿宋" w:eastAsia="仿宋"/>
          <w:bCs/>
          <w:sz w:val="32"/>
          <w:szCs w:val="32"/>
          <w:highlight w:val="none"/>
        </w:rPr>
        <w:t>单位医疗（项）：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9.73</w:t>
      </w:r>
      <w:r>
        <w:rPr>
          <w:rStyle w:val="15"/>
          <w:rFonts w:ascii="仿宋" w:hAnsi="仿宋" w:eastAsia="仿宋"/>
          <w:bCs/>
          <w:color w:val="000000"/>
          <w:sz w:val="32"/>
          <w:szCs w:val="32"/>
          <w:highlight w:val="none"/>
        </w:rPr>
        <w:t>万元，完成预算100%。</w:t>
      </w:r>
    </w:p>
    <w:p w14:paraId="1F77B2AC">
      <w:pPr>
        <w:spacing w:line="578" w:lineRule="exact"/>
        <w:ind w:firstLine="643" w:firstLineChars="200"/>
        <w:rPr>
          <w:highlight w:val="none"/>
        </w:rPr>
      </w:pPr>
      <w:r>
        <w:rPr>
          <w:rStyle w:val="15"/>
          <w:rFonts w:hint="eastAsia" w:ascii="仿宋" w:hAnsi="仿宋" w:eastAsia="仿宋"/>
          <w:bCs/>
          <w:sz w:val="32"/>
          <w:szCs w:val="32"/>
          <w:highlight w:val="none"/>
          <w:lang w:val="en-US" w:eastAsia="zh-CN"/>
        </w:rPr>
        <w:t>11</w:t>
      </w:r>
      <w:r>
        <w:rPr>
          <w:rStyle w:val="15"/>
          <w:rFonts w:ascii="仿宋" w:hAnsi="仿宋" w:eastAsia="仿宋"/>
          <w:bCs/>
          <w:sz w:val="32"/>
          <w:szCs w:val="32"/>
          <w:highlight w:val="none"/>
        </w:rPr>
        <w:t>．</w:t>
      </w:r>
      <w:r>
        <w:rPr>
          <w:rStyle w:val="15"/>
          <w:rFonts w:hint="eastAsia" w:ascii="仿宋" w:hAnsi="仿宋" w:eastAsia="仿宋"/>
          <w:bCs/>
          <w:sz w:val="32"/>
          <w:szCs w:val="32"/>
          <w:highlight w:val="none"/>
          <w:lang w:val="en-US" w:eastAsia="zh-CN"/>
        </w:rPr>
        <w:t>卫生健康支出</w:t>
      </w:r>
      <w:r>
        <w:rPr>
          <w:rStyle w:val="15"/>
          <w:rFonts w:ascii="仿宋" w:hAnsi="仿宋" w:eastAsia="仿宋"/>
          <w:bCs/>
          <w:sz w:val="32"/>
          <w:szCs w:val="32"/>
          <w:highlight w:val="none"/>
        </w:rPr>
        <w:t>（类）行政事业单位医疗（款）</w:t>
      </w:r>
      <w:r>
        <w:rPr>
          <w:rStyle w:val="15"/>
          <w:rFonts w:hint="eastAsia" w:ascii="仿宋" w:hAnsi="仿宋" w:eastAsia="仿宋"/>
          <w:bCs/>
          <w:sz w:val="32"/>
          <w:szCs w:val="32"/>
          <w:highlight w:val="none"/>
          <w:lang w:eastAsia="zh-CN"/>
        </w:rPr>
        <w:t>公务员医疗补助</w:t>
      </w:r>
      <w:r>
        <w:rPr>
          <w:rStyle w:val="15"/>
          <w:rFonts w:ascii="仿宋" w:hAnsi="仿宋" w:eastAsia="仿宋"/>
          <w:bCs/>
          <w:sz w:val="32"/>
          <w:szCs w:val="32"/>
          <w:highlight w:val="none"/>
        </w:rPr>
        <w:t>（项）：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8.04</w:t>
      </w:r>
      <w:r>
        <w:rPr>
          <w:rStyle w:val="15"/>
          <w:rFonts w:ascii="仿宋" w:hAnsi="仿宋" w:eastAsia="仿宋"/>
          <w:bCs/>
          <w:color w:val="000000"/>
          <w:sz w:val="32"/>
          <w:szCs w:val="32"/>
          <w:highlight w:val="none"/>
        </w:rPr>
        <w:t>万元，完成预算100%。</w:t>
      </w:r>
    </w:p>
    <w:p w14:paraId="40909A0D">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sz w:val="32"/>
          <w:szCs w:val="32"/>
          <w:highlight w:val="none"/>
          <w:lang w:val="en-US" w:eastAsia="zh-CN"/>
        </w:rPr>
        <w:t>12</w:t>
      </w:r>
      <w:r>
        <w:rPr>
          <w:rStyle w:val="15"/>
          <w:rFonts w:ascii="仿宋" w:hAnsi="仿宋" w:eastAsia="仿宋"/>
          <w:bCs/>
          <w:sz w:val="32"/>
          <w:szCs w:val="32"/>
          <w:highlight w:val="none"/>
        </w:rPr>
        <w:t>．住房保障支出（类）住房改革支出（款）住房公积金（项）：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77.28</w:t>
      </w:r>
      <w:r>
        <w:rPr>
          <w:rStyle w:val="15"/>
          <w:rFonts w:ascii="仿宋" w:hAnsi="仿宋" w:eastAsia="仿宋"/>
          <w:bCs/>
          <w:color w:val="000000"/>
          <w:sz w:val="32"/>
          <w:szCs w:val="32"/>
          <w:highlight w:val="none"/>
        </w:rPr>
        <w:t>万元，完成预算100%。</w:t>
      </w:r>
    </w:p>
    <w:p w14:paraId="6159F191">
      <w:pPr>
        <w:spacing w:line="578" w:lineRule="exact"/>
        <w:ind w:firstLine="643" w:firstLineChars="200"/>
        <w:rPr>
          <w:rFonts w:ascii="仿宋" w:hAnsi="仿宋" w:eastAsia="仿宋"/>
          <w:b/>
          <w:color w:val="000000"/>
          <w:sz w:val="32"/>
          <w:szCs w:val="32"/>
          <w:highlight w:val="none"/>
        </w:rPr>
      </w:pPr>
      <w:r>
        <w:rPr>
          <w:rStyle w:val="15"/>
          <w:rFonts w:hint="eastAsia" w:ascii="仿宋" w:hAnsi="仿宋" w:eastAsia="仿宋"/>
          <w:bCs/>
          <w:sz w:val="32"/>
          <w:szCs w:val="32"/>
          <w:highlight w:val="none"/>
          <w:lang w:val="en-US" w:eastAsia="zh-CN"/>
        </w:rPr>
        <w:t>13</w:t>
      </w:r>
      <w:r>
        <w:rPr>
          <w:rStyle w:val="15"/>
          <w:rFonts w:ascii="仿宋" w:hAnsi="仿宋" w:eastAsia="仿宋"/>
          <w:bCs/>
          <w:sz w:val="32"/>
          <w:szCs w:val="32"/>
          <w:highlight w:val="none"/>
        </w:rPr>
        <w:t>．</w:t>
      </w:r>
      <w:r>
        <w:rPr>
          <w:rStyle w:val="15"/>
          <w:rFonts w:hint="eastAsia" w:ascii="仿宋" w:hAnsi="仿宋" w:eastAsia="仿宋"/>
          <w:bCs/>
          <w:sz w:val="32"/>
          <w:szCs w:val="32"/>
          <w:highlight w:val="none"/>
          <w:lang w:eastAsia="zh-CN"/>
        </w:rPr>
        <w:t>灾害防治及应急管理支出</w:t>
      </w:r>
      <w:r>
        <w:rPr>
          <w:rStyle w:val="15"/>
          <w:rFonts w:ascii="仿宋" w:hAnsi="仿宋" w:eastAsia="仿宋"/>
          <w:bCs/>
          <w:sz w:val="32"/>
          <w:szCs w:val="32"/>
          <w:highlight w:val="none"/>
        </w:rPr>
        <w:t>（类）</w:t>
      </w:r>
      <w:r>
        <w:rPr>
          <w:rStyle w:val="15"/>
          <w:rFonts w:hint="eastAsia" w:ascii="仿宋" w:hAnsi="仿宋" w:eastAsia="仿宋"/>
          <w:bCs/>
          <w:sz w:val="32"/>
          <w:szCs w:val="32"/>
          <w:highlight w:val="none"/>
          <w:lang w:eastAsia="zh-CN"/>
        </w:rPr>
        <w:t>地震事务</w:t>
      </w:r>
      <w:r>
        <w:rPr>
          <w:rStyle w:val="15"/>
          <w:rFonts w:ascii="仿宋" w:hAnsi="仿宋" w:eastAsia="仿宋"/>
          <w:bCs/>
          <w:sz w:val="32"/>
          <w:szCs w:val="32"/>
          <w:highlight w:val="none"/>
        </w:rPr>
        <w:t>支出（款）</w:t>
      </w:r>
      <w:r>
        <w:rPr>
          <w:rStyle w:val="15"/>
          <w:rFonts w:hint="eastAsia" w:ascii="仿宋" w:hAnsi="仿宋" w:eastAsia="仿宋"/>
          <w:bCs/>
          <w:sz w:val="32"/>
          <w:szCs w:val="32"/>
          <w:highlight w:val="none"/>
          <w:lang w:eastAsia="zh-CN"/>
        </w:rPr>
        <w:t>其他地震事务支出</w:t>
      </w:r>
      <w:r>
        <w:rPr>
          <w:rStyle w:val="15"/>
          <w:rFonts w:ascii="仿宋" w:hAnsi="仿宋" w:eastAsia="仿宋"/>
          <w:bCs/>
          <w:sz w:val="32"/>
          <w:szCs w:val="32"/>
          <w:highlight w:val="none"/>
        </w:rPr>
        <w:t>（项）：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26.58</w:t>
      </w:r>
      <w:r>
        <w:rPr>
          <w:rStyle w:val="15"/>
          <w:rFonts w:ascii="仿宋" w:hAnsi="仿宋" w:eastAsia="仿宋"/>
          <w:bCs/>
          <w:color w:val="000000"/>
          <w:sz w:val="32"/>
          <w:szCs w:val="32"/>
          <w:highlight w:val="none"/>
        </w:rPr>
        <w:t>万元，完成预算100%。</w:t>
      </w:r>
    </w:p>
    <w:p w14:paraId="57AF9E86">
      <w:pPr>
        <w:tabs>
          <w:tab w:val="right" w:pos="8306"/>
        </w:tabs>
        <w:spacing w:line="600" w:lineRule="exact"/>
        <w:ind w:firstLine="640"/>
        <w:outlineLvl w:val="1"/>
        <w:rPr>
          <w:rStyle w:val="26"/>
        </w:rPr>
      </w:pPr>
      <w:bookmarkStart w:id="35" w:name="_Toc15396608"/>
      <w:bookmarkStart w:id="3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5"/>
      <w:bookmarkEnd w:id="36"/>
      <w:r>
        <w:rPr>
          <w:rStyle w:val="26"/>
          <w:rFonts w:ascii="黑体" w:hAnsi="黑体" w:eastAsia="黑体"/>
          <w:b w:val="0"/>
        </w:rPr>
        <w:tab/>
      </w:r>
    </w:p>
    <w:p w14:paraId="2F2DE732">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1290.10</w:t>
      </w:r>
      <w:r>
        <w:rPr>
          <w:rFonts w:hint="eastAsia" w:ascii="仿宋" w:hAnsi="仿宋" w:eastAsia="仿宋"/>
          <w:color w:val="000000"/>
          <w:sz w:val="32"/>
          <w:szCs w:val="32"/>
        </w:rPr>
        <w:t>万元，其中：</w:t>
      </w:r>
    </w:p>
    <w:p w14:paraId="4DB45F45">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1086.32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14:paraId="046B00E8">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203.78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258F22A">
      <w:pPr>
        <w:spacing w:line="600" w:lineRule="exact"/>
        <w:ind w:firstLine="640"/>
        <w:outlineLvl w:val="1"/>
        <w:rPr>
          <w:rStyle w:val="26"/>
          <w:rFonts w:ascii="黑体" w:hAnsi="黑体" w:eastAsia="黑体"/>
          <w:b w:val="0"/>
        </w:rPr>
      </w:pPr>
      <w:bookmarkStart w:id="37" w:name="_Toc15396609"/>
      <w:bookmarkStart w:id="38"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14:paraId="744660FF">
      <w:pPr>
        <w:spacing w:line="600" w:lineRule="exact"/>
        <w:ind w:firstLine="640"/>
        <w:outlineLvl w:val="2"/>
        <w:rPr>
          <w:rFonts w:ascii="仿宋" w:hAnsi="仿宋" w:eastAsia="仿宋"/>
          <w:b/>
          <w:color w:val="000000"/>
          <w:sz w:val="32"/>
          <w:szCs w:val="32"/>
        </w:rPr>
      </w:pPr>
      <w:bookmarkStart w:id="39" w:name="_Toc15377216"/>
      <w:r>
        <w:rPr>
          <w:rFonts w:hint="eastAsia" w:ascii="仿宋" w:hAnsi="仿宋" w:eastAsia="仿宋"/>
          <w:b/>
          <w:color w:val="000000"/>
          <w:sz w:val="32"/>
          <w:szCs w:val="32"/>
        </w:rPr>
        <w:t>（一）“三公”经费财政拨款支出决算总体情况说明</w:t>
      </w:r>
      <w:bookmarkEnd w:id="39"/>
    </w:p>
    <w:p w14:paraId="675224DD">
      <w:pPr>
        <w:snapToGrid w:val="0"/>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67.41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46.17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较上年增加</w:t>
      </w:r>
      <w:r>
        <w:rPr>
          <w:rFonts w:hint="eastAsia" w:ascii="仿宋" w:hAnsi="仿宋" w:eastAsia="仿宋"/>
          <w:color w:val="000000"/>
          <w:sz w:val="32"/>
          <w:szCs w:val="32"/>
          <w:lang w:val="en-US" w:eastAsia="zh-CN"/>
        </w:rPr>
        <w:t>5.08万元，增加8.14%，</w:t>
      </w:r>
      <w:r>
        <w:rPr>
          <w:rFonts w:hint="eastAsia" w:ascii="仿宋" w:hAnsi="仿宋" w:eastAsia="仿宋"/>
          <w:color w:val="000000"/>
          <w:sz w:val="32"/>
          <w:szCs w:val="32"/>
        </w:rPr>
        <w:t>决算数小于预算数的主要原因是</w:t>
      </w:r>
      <w:r>
        <w:rPr>
          <w:rFonts w:ascii="仿宋" w:hAnsi="仿宋" w:eastAsia="仿宋"/>
          <w:color w:val="000000"/>
          <w:sz w:val="32"/>
          <w:szCs w:val="32"/>
        </w:rPr>
        <w:t>代列全县的因公出国（境）费用，因工作原因，</w:t>
      </w:r>
      <w:r>
        <w:rPr>
          <w:rFonts w:hint="eastAsia" w:ascii="仿宋" w:hAnsi="仿宋" w:eastAsia="仿宋"/>
          <w:color w:val="000000"/>
          <w:sz w:val="32"/>
          <w:szCs w:val="32"/>
          <w:lang w:eastAsia="zh-CN"/>
        </w:rPr>
        <w:t>无</w:t>
      </w:r>
      <w:r>
        <w:rPr>
          <w:rFonts w:ascii="仿宋" w:hAnsi="仿宋" w:eastAsia="仿宋"/>
          <w:color w:val="000000"/>
          <w:sz w:val="32"/>
          <w:szCs w:val="32"/>
        </w:rPr>
        <w:t>出国计划，导致费用</w:t>
      </w:r>
      <w:r>
        <w:rPr>
          <w:rFonts w:hint="eastAsia" w:ascii="仿宋" w:hAnsi="仿宋" w:eastAsia="仿宋"/>
          <w:color w:val="000000"/>
          <w:sz w:val="32"/>
          <w:szCs w:val="32"/>
          <w:lang w:eastAsia="zh-CN"/>
        </w:rPr>
        <w:t>有结余</w:t>
      </w:r>
      <w:r>
        <w:rPr>
          <w:rFonts w:ascii="仿宋" w:hAnsi="仿宋" w:eastAsia="仿宋"/>
          <w:color w:val="000000"/>
          <w:sz w:val="32"/>
          <w:szCs w:val="32"/>
        </w:rPr>
        <w:t>。</w:t>
      </w:r>
    </w:p>
    <w:p w14:paraId="3407269D">
      <w:pPr>
        <w:spacing w:line="600" w:lineRule="exact"/>
        <w:ind w:firstLine="640"/>
        <w:outlineLvl w:val="2"/>
        <w:rPr>
          <w:rFonts w:ascii="仿宋" w:hAnsi="仿宋" w:eastAsia="仿宋"/>
          <w:b/>
          <w:color w:val="000000"/>
          <w:sz w:val="32"/>
          <w:szCs w:val="32"/>
        </w:rPr>
      </w:pPr>
      <w:bookmarkStart w:id="40" w:name="_Toc15377217"/>
      <w:r>
        <w:rPr>
          <w:rFonts w:hint="eastAsia" w:ascii="仿宋" w:hAnsi="仿宋" w:eastAsia="仿宋"/>
          <w:b/>
          <w:color w:val="000000"/>
          <w:sz w:val="32"/>
          <w:szCs w:val="32"/>
        </w:rPr>
        <w:t>（二）“三公”经费财政拨款支出决算具体情况说明</w:t>
      </w:r>
      <w:bookmarkEnd w:id="40"/>
    </w:p>
    <w:p w14:paraId="580AD1F2">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16.32</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56.41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85.68</w:t>
      </w:r>
      <w:r>
        <w:rPr>
          <w:rFonts w:ascii="仿宋" w:hAnsi="仿宋" w:eastAsia="仿宋"/>
          <w:color w:val="000000"/>
          <w:sz w:val="32"/>
          <w:szCs w:val="32"/>
        </w:rPr>
        <w:t>%</w:t>
      </w:r>
      <w:r>
        <w:rPr>
          <w:rFonts w:hint="eastAsia" w:ascii="仿宋" w:hAnsi="仿宋" w:eastAsia="仿宋"/>
          <w:color w:val="000000"/>
          <w:sz w:val="32"/>
          <w:szCs w:val="32"/>
        </w:rPr>
        <w:t>。具体情况如下：</w:t>
      </w:r>
    </w:p>
    <w:p w14:paraId="6CA72004">
      <w:pPr>
        <w:pStyle w:val="2"/>
      </w:pPr>
      <w:r>
        <w:drawing>
          <wp:inline distT="0" distB="0" distL="114300" distR="114300">
            <wp:extent cx="4826000" cy="2743200"/>
            <wp:effectExtent l="4445" t="4445" r="825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EBB32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bookmarkStart w:id="41" w:name="OLE_LINK1"/>
      <w:r>
        <w:rPr>
          <w:rFonts w:hint="eastAsia" w:ascii="仿宋_GB2312" w:eastAsia="仿宋_GB2312"/>
          <w:b/>
          <w:color w:val="000000"/>
          <w:sz w:val="32"/>
          <w:szCs w:val="32"/>
        </w:rPr>
        <w:t>因公出国（境）经费支出</w:t>
      </w:r>
      <w:bookmarkEnd w:id="41"/>
      <w:r>
        <w:rPr>
          <w:rFonts w:ascii="仿宋_GB2312" w:eastAsia="仿宋_GB2312"/>
          <w:color w:val="000000"/>
          <w:sz w:val="32"/>
          <w:szCs w:val="32"/>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p>
    <w:p w14:paraId="450D557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bookmarkStart w:id="42" w:name="OLE_LINK2"/>
      <w:r>
        <w:rPr>
          <w:rFonts w:hint="eastAsia" w:ascii="仿宋_GB2312" w:eastAsia="仿宋_GB2312"/>
          <w:b/>
          <w:color w:val="000000"/>
          <w:sz w:val="32"/>
          <w:szCs w:val="32"/>
        </w:rPr>
        <w:t>公务用车购置及运行维护费支出</w:t>
      </w:r>
      <w:bookmarkEnd w:id="42"/>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42EFFA2D">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，特种车辆</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w:t>
      </w:r>
    </w:p>
    <w:p w14:paraId="7E780B57">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11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，完成预算的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eastAsia="仿宋_GB2312"/>
          <w:color w:val="000000"/>
          <w:sz w:val="32"/>
          <w:szCs w:val="32"/>
          <w:lang w:eastAsia="zh-CN"/>
        </w:rPr>
        <w:t>与上年持平</w:t>
      </w:r>
      <w:r>
        <w:rPr>
          <w:rFonts w:hint="eastAsia" w:eastAsia="仿宋_GB2312"/>
          <w:color w:val="000000"/>
          <w:sz w:val="32"/>
          <w:szCs w:val="32"/>
          <w:lang w:val="en-US" w:eastAsia="zh-CN"/>
        </w:rPr>
        <w:t>。</w:t>
      </w:r>
    </w:p>
    <w:p w14:paraId="013D441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bookmarkStart w:id="43" w:name="OLE_LINK3"/>
      <w:r>
        <w:rPr>
          <w:rFonts w:hint="eastAsia" w:ascii="仿宋_GB2312" w:eastAsia="仿宋_GB2312"/>
          <w:b/>
          <w:color w:val="000000"/>
          <w:sz w:val="32"/>
          <w:szCs w:val="32"/>
        </w:rPr>
        <w:t>公务接待费支出</w:t>
      </w:r>
      <w:bookmarkEnd w:id="43"/>
      <w:r>
        <w:rPr>
          <w:rFonts w:hint="eastAsia" w:ascii="仿宋_GB2312" w:eastAsia="仿宋_GB2312"/>
          <w:b/>
          <w:color w:val="000000"/>
          <w:sz w:val="32"/>
          <w:szCs w:val="32"/>
          <w:lang w:val="en-US" w:eastAsia="zh-CN"/>
        </w:rPr>
        <w:t>56.41万元，</w:t>
      </w:r>
      <w:r>
        <w:rPr>
          <w:rFonts w:hint="eastAsia" w:ascii="仿宋_GB2312" w:eastAsia="仿宋_GB2312"/>
          <w:sz w:val="32"/>
          <w:szCs w:val="32"/>
        </w:rPr>
        <w:t>完成预算</w:t>
      </w:r>
      <w:r>
        <w:rPr>
          <w:rFonts w:hint="eastAsia" w:ascii="仿宋_GB2312" w:eastAsia="仿宋_GB2312"/>
          <w:sz w:val="32"/>
          <w:szCs w:val="32"/>
          <w:lang w:val="en-US" w:eastAsia="zh-CN"/>
        </w:rPr>
        <w:t>66.36</w:t>
      </w:r>
      <w:r>
        <w:rPr>
          <w:rFonts w:ascii="仿宋_GB2312" w:eastAsia="仿宋_GB2312"/>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增加8.08</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增加8.14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疫情解除，经费支出增加</w:t>
      </w:r>
      <w:r>
        <w:rPr>
          <w:rFonts w:hint="eastAsia" w:ascii="仿宋_GB2312" w:eastAsia="仿宋_GB2312"/>
          <w:color w:val="000000"/>
          <w:sz w:val="32"/>
          <w:szCs w:val="32"/>
        </w:rPr>
        <w:t>。</w:t>
      </w:r>
    </w:p>
    <w:p w14:paraId="71E124E9">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其中国内公务接待</w:t>
      </w:r>
      <w:r>
        <w:rPr>
          <w:rFonts w:hint="eastAsia" w:ascii="仿宋_GB2312" w:eastAsia="仿宋_GB2312"/>
          <w:color w:val="000000"/>
          <w:sz w:val="32"/>
          <w:szCs w:val="32"/>
          <w:lang w:val="en-US" w:eastAsia="zh-CN"/>
        </w:rPr>
        <w:t>56.41万元，</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232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4825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56.41</w:t>
      </w:r>
      <w:r>
        <w:rPr>
          <w:rFonts w:hint="eastAsia" w:ascii="仿宋_GB2312" w:eastAsia="仿宋_GB2312"/>
          <w:color w:val="000000"/>
          <w:sz w:val="32"/>
          <w:szCs w:val="32"/>
        </w:rPr>
        <w:t>万元。</w:t>
      </w:r>
      <w:bookmarkStart w:id="44" w:name="_Toc15377218"/>
      <w:bookmarkStart w:id="45" w:name="_Toc15396610"/>
    </w:p>
    <w:p w14:paraId="3C8475AD">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14:paraId="09494682">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701DECAA">
      <w:pPr>
        <w:numPr>
          <w:ilvl w:val="0"/>
          <w:numId w:val="2"/>
        </w:numPr>
        <w:spacing w:line="600" w:lineRule="exact"/>
        <w:ind w:firstLine="640"/>
        <w:outlineLvl w:val="1"/>
        <w:rPr>
          <w:rStyle w:val="26"/>
          <w:rFonts w:ascii="黑体" w:hAnsi="黑体" w:eastAsia="黑体"/>
          <w:b w:val="0"/>
        </w:rPr>
      </w:pPr>
      <w:bookmarkStart w:id="46" w:name="_Toc15396611"/>
      <w:bookmarkStart w:id="47" w:name="_Toc15377219"/>
      <w:r>
        <w:rPr>
          <w:rStyle w:val="26"/>
          <w:rFonts w:hint="eastAsia" w:ascii="黑体" w:hAnsi="黑体" w:eastAsia="黑体"/>
          <w:b w:val="0"/>
        </w:rPr>
        <w:t>国有资本经营预算支出决算情况说明</w:t>
      </w:r>
      <w:bookmarkEnd w:id="46"/>
      <w:bookmarkEnd w:id="47"/>
    </w:p>
    <w:p w14:paraId="0D96D4B7">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14:paraId="3B51F212">
      <w:pPr>
        <w:spacing w:line="600" w:lineRule="exact"/>
        <w:ind w:firstLine="640" w:firstLineChars="200"/>
        <w:outlineLvl w:val="1"/>
        <w:rPr>
          <w:rStyle w:val="26"/>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8"/>
      <w:bookmarkEnd w:id="49"/>
    </w:p>
    <w:p w14:paraId="219F608E">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14:paraId="125345CB">
      <w:pPr>
        <w:spacing w:line="60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rPr>
        <w:t>年，机关运行经费支出</w:t>
      </w:r>
      <w:r>
        <w:rPr>
          <w:rFonts w:hint="eastAsia" w:ascii="仿宋_GB2312" w:eastAsia="仿宋_GB2312"/>
          <w:color w:val="000000"/>
          <w:sz w:val="32"/>
          <w:szCs w:val="32"/>
          <w:highlight w:val="none"/>
          <w:lang w:val="en-US" w:eastAsia="zh-CN"/>
        </w:rPr>
        <w:t>203.78</w:t>
      </w:r>
      <w:r>
        <w:rPr>
          <w:rFonts w:hint="eastAsia" w:ascii="仿宋_GB2312" w:eastAsia="仿宋_GB2312"/>
          <w:color w:val="000000"/>
          <w:sz w:val="32"/>
          <w:szCs w:val="32"/>
          <w:highlight w:val="none"/>
        </w:rPr>
        <w:t>万元，比</w:t>
      </w: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14.89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19.44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主要原因是人员增加。</w:t>
      </w:r>
    </w:p>
    <w:p w14:paraId="3F714491">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14:paraId="3B90F015">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377FF3D">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14:paraId="2B40F22E">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ascii="仿宋_GB2312" w:eastAsia="仿宋_GB2312"/>
          <w:color w:val="000000"/>
          <w:sz w:val="32"/>
          <w:szCs w:val="32"/>
        </w:rPr>
        <w:t>2</w:t>
      </w:r>
      <w:r>
        <w:rPr>
          <w:rFonts w:hint="eastAsia" w:ascii="仿宋_GB2312" w:eastAsia="仿宋_GB2312"/>
          <w:color w:val="000000"/>
          <w:sz w:val="32"/>
          <w:szCs w:val="32"/>
        </w:rPr>
        <w:t>辆，其中：一般公务用车</w:t>
      </w:r>
      <w:r>
        <w:rPr>
          <w:rFonts w:ascii="仿宋_GB2312" w:eastAsia="仿宋_GB2312"/>
          <w:color w:val="000000"/>
          <w:sz w:val="32"/>
          <w:szCs w:val="32"/>
        </w:rPr>
        <w:t>1</w:t>
      </w:r>
      <w:r>
        <w:rPr>
          <w:rFonts w:hint="eastAsia" w:ascii="仿宋_GB2312" w:eastAsia="仿宋_GB2312"/>
          <w:color w:val="000000"/>
          <w:sz w:val="32"/>
          <w:szCs w:val="32"/>
        </w:rPr>
        <w:t>辆、特种专业技术用车</w:t>
      </w:r>
      <w:r>
        <w:rPr>
          <w:rFonts w:ascii="仿宋_GB2312" w:eastAsia="仿宋_GB2312"/>
          <w:color w:val="000000"/>
          <w:sz w:val="32"/>
          <w:szCs w:val="32"/>
        </w:rPr>
        <w:t>1</w:t>
      </w:r>
      <w:r>
        <w:rPr>
          <w:rFonts w:hint="eastAsia" w:ascii="仿宋_GB2312" w:eastAsia="仿宋_GB2312"/>
          <w:color w:val="000000"/>
          <w:sz w:val="32"/>
          <w:szCs w:val="32"/>
        </w:rPr>
        <w:t>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ascii="仿宋_GB2312" w:eastAsia="仿宋_GB2312"/>
          <w:color w:val="000000" w:themeColor="text1"/>
          <w:sz w:val="32"/>
          <w:szCs w:val="32"/>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14:paraId="3FE99EE8">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lang w:eastAsia="zh-CN"/>
        </w:rPr>
      </w:pP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四</w:t>
      </w: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预算绩效管理情况</w:t>
      </w:r>
    </w:p>
    <w:p w14:paraId="3F59AE3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根据预算绩效管理要求，我办在年初预算编制阶段，组织对</w:t>
      </w:r>
      <w:r>
        <w:rPr>
          <w:rFonts w:hint="eastAsia" w:ascii="仿宋_GB2312" w:eastAsia="仿宋_GB2312" w:cs="Times New Roman"/>
          <w:color w:val="000000"/>
          <w:kern w:val="2"/>
          <w:sz w:val="32"/>
          <w:szCs w:val="32"/>
          <w:lang w:val="en-US" w:eastAsia="zh-CN" w:bidi="ar-SA"/>
        </w:rPr>
        <w:t>9</w:t>
      </w:r>
      <w:r>
        <w:rPr>
          <w:rFonts w:hint="default" w:ascii="仿宋_GB2312" w:hAnsi="Times New Roman" w:eastAsia="仿宋_GB2312" w:cs="Times New Roman"/>
          <w:color w:val="000000"/>
          <w:kern w:val="2"/>
          <w:sz w:val="32"/>
          <w:szCs w:val="32"/>
          <w:lang w:val="en-US" w:eastAsia="zh-CN" w:bidi="ar-SA"/>
        </w:rPr>
        <w:t>个项目开展了预算事前绩效评估，对</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个项目编制了绩效目标，预算执行过程中，选取</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个项目开展绩效监控，年终执行完毕后，对</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个项目开展了绩效目标完成情况梳理填报。 </w:t>
      </w:r>
    </w:p>
    <w:p w14:paraId="2570D75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本部门按要求对20</w:t>
      </w:r>
      <w:r>
        <w:rPr>
          <w:rFonts w:hint="eastAsia" w:ascii="仿宋_GB2312" w:eastAsia="仿宋_GB2312" w:cs="Times New Roman"/>
          <w:color w:val="000000"/>
          <w:kern w:val="2"/>
          <w:sz w:val="32"/>
          <w:szCs w:val="32"/>
          <w:lang w:val="en-US" w:eastAsia="zh-CN" w:bidi="ar-SA"/>
        </w:rPr>
        <w:t>23</w:t>
      </w:r>
      <w:r>
        <w:rPr>
          <w:rFonts w:hint="default" w:ascii="仿宋_GB2312" w:hAnsi="Times New Roman" w:eastAsia="仿宋_GB2312" w:cs="Times New Roman"/>
          <w:color w:val="000000"/>
          <w:kern w:val="2"/>
          <w:sz w:val="32"/>
          <w:szCs w:val="32"/>
          <w:lang w:val="en-US" w:eastAsia="zh-CN" w:bidi="ar-SA"/>
        </w:rPr>
        <w:t>年部门整体支出开展绩效自评，从评价情况来看，20</w:t>
      </w:r>
      <w:r>
        <w:rPr>
          <w:rFonts w:hint="eastAsia" w:ascii="仿宋_GB2312" w:eastAsia="仿宋_GB2312" w:cs="Times New Roman"/>
          <w:color w:val="000000"/>
          <w:kern w:val="2"/>
          <w:sz w:val="32"/>
          <w:szCs w:val="32"/>
          <w:lang w:val="en-US" w:eastAsia="zh-CN" w:bidi="ar-SA"/>
        </w:rPr>
        <w:t>23</w:t>
      </w:r>
      <w:r>
        <w:rPr>
          <w:rFonts w:hint="default" w:ascii="仿宋_GB2312" w:hAnsi="Times New Roman" w:eastAsia="仿宋_GB2312" w:cs="Times New Roman"/>
          <w:color w:val="000000"/>
          <w:kern w:val="2"/>
          <w:sz w:val="32"/>
          <w:szCs w:val="32"/>
          <w:lang w:val="en-US" w:eastAsia="zh-CN" w:bidi="ar-SA"/>
        </w:rPr>
        <w:t>年我</w:t>
      </w:r>
      <w:r>
        <w:rPr>
          <w:rFonts w:hint="eastAsia" w:ascii="仿宋_GB2312" w:hAnsi="Times New Roman" w:eastAsia="仿宋_GB2312" w:cs="Times New Roman"/>
          <w:color w:val="000000"/>
          <w:kern w:val="2"/>
          <w:sz w:val="32"/>
          <w:szCs w:val="32"/>
          <w:lang w:val="en-US" w:eastAsia="zh-CN" w:bidi="ar-SA"/>
        </w:rPr>
        <w:t>办</w:t>
      </w:r>
      <w:r>
        <w:rPr>
          <w:rFonts w:hint="default" w:ascii="仿宋_GB2312" w:hAnsi="Times New Roman" w:eastAsia="仿宋_GB2312" w:cs="Times New Roman"/>
          <w:color w:val="000000"/>
          <w:kern w:val="2"/>
          <w:sz w:val="32"/>
          <w:szCs w:val="32"/>
          <w:lang w:val="en-US" w:eastAsia="zh-CN" w:bidi="ar-SA"/>
        </w:rPr>
        <w:t>部门整体支出绩效评价自查自评结果良好，全年基本支出保证了部门的正常运行和日常工作的正常开展，项目支出保障了重点工作的开展，绩效目标得到了较好实现，绩效管理水平不断提高，绩效指标体系逐渐丰富和完善。 </w:t>
      </w:r>
    </w:p>
    <w:p w14:paraId="1825790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黑体" w:hAnsi="宋体" w:eastAsia="黑体" w:cs="黑体"/>
          <w:b w:val="0"/>
          <w:i w:val="0"/>
          <w:caps w:val="0"/>
          <w:color w:val="333333"/>
          <w:spacing w:val="0"/>
          <w:sz w:val="31"/>
          <w:szCs w:val="31"/>
          <w:shd w:val="clear" w:fill="FFFFFF"/>
          <w:lang w:eastAsia="zh-CN"/>
        </w:rPr>
      </w:pPr>
      <w:r>
        <w:rPr>
          <w:rFonts w:ascii="黑体" w:hAnsi="宋体" w:eastAsia="黑体" w:cs="黑体"/>
          <w:b w:val="0"/>
          <w:i w:val="0"/>
          <w:caps w:val="0"/>
          <w:color w:val="333333"/>
          <w:spacing w:val="0"/>
          <w:sz w:val="31"/>
          <w:szCs w:val="31"/>
          <w:shd w:val="clear" w:fill="FFFFFF"/>
        </w:rPr>
        <w:t>1.项目绩效目标完成情况。</w:t>
      </w:r>
    </w:p>
    <w:p w14:paraId="1A53E09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本部门在20</w:t>
      </w:r>
      <w:r>
        <w:rPr>
          <w:rFonts w:hint="eastAsia" w:ascii="仿宋_GB2312" w:eastAsia="仿宋_GB2312" w:cs="Times New Roman"/>
          <w:color w:val="000000"/>
          <w:kern w:val="2"/>
          <w:sz w:val="32"/>
          <w:szCs w:val="32"/>
          <w:lang w:val="en-US" w:eastAsia="zh-CN" w:bidi="ar-SA"/>
        </w:rPr>
        <w:t>23</w:t>
      </w:r>
      <w:r>
        <w:rPr>
          <w:rFonts w:hint="default" w:ascii="仿宋_GB2312" w:hAnsi="Times New Roman" w:eastAsia="仿宋_GB2312" w:cs="Times New Roman"/>
          <w:color w:val="000000"/>
          <w:kern w:val="2"/>
          <w:sz w:val="32"/>
          <w:szCs w:val="32"/>
          <w:lang w:val="en-US" w:eastAsia="zh-CN" w:bidi="ar-SA"/>
        </w:rPr>
        <w:t>年度部门决算中反映“</w:t>
      </w:r>
      <w:r>
        <w:rPr>
          <w:rFonts w:hint="eastAsia" w:ascii="仿宋_GB2312" w:hAnsi="Times New Roman" w:eastAsia="仿宋_GB2312" w:cs="Times New Roman"/>
          <w:color w:val="000000"/>
          <w:kern w:val="2"/>
          <w:sz w:val="32"/>
          <w:szCs w:val="32"/>
          <w:lang w:val="en-US" w:eastAsia="zh-CN" w:bidi="ar-SA"/>
        </w:rPr>
        <w:t>电子政务办</w:t>
      </w:r>
      <w:r>
        <w:rPr>
          <w:rFonts w:hint="eastAsia" w:ascii="仿宋_GB2312" w:eastAsia="仿宋_GB2312" w:cs="Times New Roman"/>
          <w:color w:val="000000"/>
          <w:kern w:val="2"/>
          <w:sz w:val="32"/>
          <w:szCs w:val="32"/>
          <w:lang w:val="en-US" w:eastAsia="zh-CN" w:bidi="ar-SA"/>
        </w:rPr>
        <w:t>专用设备更新</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办公楼维修及设备维护经费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办公设备购置经费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政府网络使用费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人防设备维护及购置经费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个项目绩效目标实际完成情况。</w:t>
      </w:r>
    </w:p>
    <w:p w14:paraId="50B15F8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w:t>
      </w:r>
      <w:r>
        <w:rPr>
          <w:rFonts w:hint="default" w:ascii="仿宋_GB2312" w:hAnsi="微软雅黑" w:eastAsia="仿宋_GB2312" w:cs="仿宋_GB2312"/>
          <w:b w:val="0"/>
          <w:i w:val="0"/>
          <w:caps w:val="0"/>
          <w:color w:val="333333"/>
          <w:spacing w:val="0"/>
          <w:sz w:val="31"/>
          <w:szCs w:val="31"/>
          <w:shd w:val="clear" w:fill="FFFFFF"/>
        </w:rPr>
        <w:t>1）</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挂牌单位业务工作经费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165</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165</w:t>
      </w:r>
      <w:r>
        <w:rPr>
          <w:rFonts w:hint="default" w:ascii="仿宋_GB2312" w:hAnsi="Times New Roman" w:eastAsia="仿宋_GB2312" w:cs="Times New Roman"/>
          <w:color w:val="000000"/>
          <w:kern w:val="2"/>
          <w:sz w:val="32"/>
          <w:szCs w:val="32"/>
          <w:lang w:val="en-US" w:eastAsia="zh-CN" w:bidi="ar-SA"/>
        </w:rPr>
        <w:t>万元，完成预算的100%。通过项目实施，深入推进</w:t>
      </w:r>
      <w:r>
        <w:rPr>
          <w:rFonts w:hint="eastAsia" w:ascii="仿宋_GB2312" w:eastAsia="仿宋_GB2312" w:cs="Times New Roman"/>
          <w:color w:val="000000"/>
          <w:kern w:val="2"/>
          <w:sz w:val="32"/>
          <w:szCs w:val="32"/>
          <w:lang w:val="en-US" w:eastAsia="zh-CN" w:bidi="ar-SA"/>
        </w:rPr>
        <w:t>我单位</w:t>
      </w:r>
      <w:r>
        <w:rPr>
          <w:rFonts w:hint="default" w:ascii="仿宋_GB2312" w:hAnsi="Times New Roman" w:eastAsia="仿宋_GB2312" w:cs="Times New Roman"/>
          <w:color w:val="000000"/>
          <w:kern w:val="2"/>
          <w:sz w:val="32"/>
          <w:szCs w:val="32"/>
          <w:lang w:val="en-US" w:eastAsia="zh-CN" w:bidi="ar-SA"/>
        </w:rPr>
        <w:t>办文办会办事水平，提升服务发展、服务决策、服务落实能力，提高信息调研质量，优化政务服务水平，确保工作推进有力，参政辅政有效，运转保障有方。</w:t>
      </w:r>
    </w:p>
    <w:p w14:paraId="1931ED1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（2）</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后勤管理经费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55</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55</w:t>
      </w:r>
      <w:r>
        <w:rPr>
          <w:rFonts w:hint="default" w:ascii="仿宋_GB2312" w:hAnsi="Times New Roman" w:eastAsia="仿宋_GB2312" w:cs="Times New Roman"/>
          <w:color w:val="000000"/>
          <w:kern w:val="2"/>
          <w:sz w:val="32"/>
          <w:szCs w:val="32"/>
          <w:lang w:val="en-US" w:eastAsia="zh-CN" w:bidi="ar-SA"/>
        </w:rPr>
        <w:t>万元，完成预算的100%。通过项目实施，保障单位正常运行。</w:t>
      </w:r>
    </w:p>
    <w:p w14:paraId="2FECAF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w:t>
      </w:r>
      <w:r>
        <w:rPr>
          <w:rFonts w:hint="eastAsia" w:ascii="仿宋_GB2312" w:hAnsi="微软雅黑" w:eastAsia="仿宋_GB2312" w:cs="仿宋_GB2312"/>
          <w:b w:val="0"/>
          <w:i w:val="0"/>
          <w:caps w:val="0"/>
          <w:color w:val="333333"/>
          <w:spacing w:val="0"/>
          <w:sz w:val="31"/>
          <w:szCs w:val="31"/>
          <w:shd w:val="clear" w:fill="FFFFFF"/>
          <w:lang w:val="en-US" w:eastAsia="zh-CN"/>
        </w:rPr>
        <w:t>3</w:t>
      </w:r>
      <w:r>
        <w:rPr>
          <w:rFonts w:hint="default" w:ascii="仿宋_GB2312" w:hAnsi="微软雅黑" w:eastAsia="仿宋_GB2312" w:cs="仿宋_GB2312"/>
          <w:b w:val="0"/>
          <w:i w:val="0"/>
          <w:caps w:val="0"/>
          <w:color w:val="333333"/>
          <w:spacing w:val="0"/>
          <w:sz w:val="31"/>
          <w:szCs w:val="31"/>
          <w:shd w:val="clear" w:fill="FFFFFF"/>
        </w:rPr>
        <w:t>）</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新设机构工作经费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150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150</w:t>
      </w:r>
      <w:r>
        <w:rPr>
          <w:rFonts w:hint="default" w:ascii="仿宋_GB2312" w:hAnsi="Times New Roman" w:eastAsia="仿宋_GB2312" w:cs="Times New Roman"/>
          <w:color w:val="000000"/>
          <w:kern w:val="2"/>
          <w:sz w:val="32"/>
          <w:szCs w:val="32"/>
          <w:lang w:val="en-US" w:eastAsia="zh-CN" w:bidi="ar-SA"/>
        </w:rPr>
        <w:t>万元，完成预算的100%。通过</w:t>
      </w:r>
      <w:r>
        <w:rPr>
          <w:rFonts w:hint="eastAsia" w:ascii="仿宋_GB2312" w:eastAsia="仿宋_GB2312" w:cs="Times New Roman"/>
          <w:color w:val="000000"/>
          <w:kern w:val="2"/>
          <w:sz w:val="32"/>
          <w:szCs w:val="32"/>
          <w:lang w:val="en-US" w:eastAsia="zh-CN" w:bidi="ar-SA"/>
        </w:rPr>
        <w:t>项目的实施，</w:t>
      </w:r>
      <w:r>
        <w:rPr>
          <w:rFonts w:eastAsia="仿宋_GB2312"/>
          <w:sz w:val="32"/>
          <w:szCs w:val="32"/>
        </w:rPr>
        <w:t>在我办全力保障下，各部门凝心聚力，各司其职，各尽其责，确保了各机构工作有序运行</w:t>
      </w:r>
      <w:r>
        <w:rPr>
          <w:rFonts w:hint="default" w:ascii="仿宋_GB2312" w:hAnsi="Times New Roman" w:eastAsia="仿宋_GB2312" w:cs="Times New Roman"/>
          <w:color w:val="000000"/>
          <w:kern w:val="2"/>
          <w:sz w:val="32"/>
          <w:szCs w:val="32"/>
          <w:lang w:val="en-US" w:eastAsia="zh-CN" w:bidi="ar-SA"/>
        </w:rPr>
        <w:t>。</w:t>
      </w:r>
    </w:p>
    <w:p w14:paraId="6347B9B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w:t>
      </w:r>
      <w:r>
        <w:rPr>
          <w:rFonts w:hint="eastAsia" w:ascii="仿宋_GB2312" w:hAnsi="微软雅黑" w:eastAsia="仿宋_GB2312" w:cs="仿宋_GB2312"/>
          <w:b w:val="0"/>
          <w:i w:val="0"/>
          <w:caps w:val="0"/>
          <w:color w:val="333333"/>
          <w:spacing w:val="0"/>
          <w:sz w:val="31"/>
          <w:szCs w:val="31"/>
          <w:shd w:val="clear" w:fill="FFFFFF"/>
          <w:lang w:val="en-US" w:eastAsia="zh-CN"/>
        </w:rPr>
        <w:t>4</w:t>
      </w:r>
      <w:r>
        <w:rPr>
          <w:rFonts w:hint="default" w:ascii="仿宋_GB2312" w:hAnsi="微软雅黑" w:eastAsia="仿宋_GB2312" w:cs="仿宋_GB2312"/>
          <w:b w:val="0"/>
          <w:i w:val="0"/>
          <w:caps w:val="0"/>
          <w:color w:val="333333"/>
          <w:spacing w:val="0"/>
          <w:sz w:val="31"/>
          <w:szCs w:val="31"/>
          <w:shd w:val="clear" w:fill="FFFFFF"/>
        </w:rPr>
        <w:t>）</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重建办运行经费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200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200</w:t>
      </w:r>
      <w:r>
        <w:rPr>
          <w:rFonts w:hint="default" w:ascii="仿宋_GB2312" w:hAnsi="Times New Roman" w:eastAsia="仿宋_GB2312" w:cs="Times New Roman"/>
          <w:color w:val="000000"/>
          <w:kern w:val="2"/>
          <w:sz w:val="32"/>
          <w:szCs w:val="32"/>
          <w:lang w:val="en-US" w:eastAsia="zh-CN" w:bidi="ar-SA"/>
        </w:rPr>
        <w:t>万元，完成预算的100%。</w:t>
      </w:r>
      <w:r>
        <w:rPr>
          <w:rFonts w:hint="eastAsia" w:ascii="仿宋_GB2312" w:hAnsi="Times New Roman" w:eastAsia="仿宋_GB2312" w:cs="Times New Roman"/>
          <w:color w:val="000000"/>
          <w:kern w:val="2"/>
          <w:sz w:val="32"/>
          <w:szCs w:val="32"/>
          <w:lang w:val="en-US" w:eastAsia="zh-CN" w:bidi="ar-SA"/>
        </w:rPr>
        <w:t>通过</w:t>
      </w:r>
      <w:r>
        <w:rPr>
          <w:rFonts w:hint="eastAsia" w:ascii="仿宋_GB2312" w:eastAsia="仿宋_GB2312" w:cs="Times New Roman"/>
          <w:color w:val="000000"/>
          <w:kern w:val="2"/>
          <w:sz w:val="32"/>
          <w:szCs w:val="32"/>
          <w:lang w:val="en-US" w:eastAsia="zh-CN" w:bidi="ar-SA"/>
        </w:rPr>
        <w:t>项目实施，</w:t>
      </w:r>
      <w:r>
        <w:rPr>
          <w:rFonts w:eastAsia="仿宋_GB2312"/>
          <w:sz w:val="32"/>
          <w:szCs w:val="32"/>
        </w:rPr>
        <w:t>县重建办紧紧围绕“一年恢复、两年提升、三年跨越”的目标任务，坚持“主要领导挂帅+工作组专班”常态推进灾后重建工作，在各级部门和广大干部群众的共同努力下，灾后恢复重建工作已经取得阶段性成效</w:t>
      </w:r>
      <w:r>
        <w:rPr>
          <w:rFonts w:hint="default" w:ascii="仿宋_GB2312" w:hAnsi="Times New Roman" w:eastAsia="仿宋_GB2312" w:cs="Times New Roman"/>
          <w:color w:val="000000"/>
          <w:kern w:val="2"/>
          <w:sz w:val="32"/>
          <w:szCs w:val="32"/>
          <w:lang w:val="en-US" w:eastAsia="zh-CN" w:bidi="ar-SA"/>
        </w:rPr>
        <w:t>。</w:t>
      </w:r>
    </w:p>
    <w:tbl>
      <w:tblPr>
        <w:tblStyle w:val="1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8"/>
        <w:gridCol w:w="1288"/>
        <w:gridCol w:w="1258"/>
        <w:gridCol w:w="1573"/>
        <w:gridCol w:w="2051"/>
        <w:gridCol w:w="1842"/>
      </w:tblGrid>
      <w:tr w14:paraId="6511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6"/>
            <w:tcBorders>
              <w:top w:val="nil"/>
              <w:left w:val="nil"/>
              <w:bottom w:val="nil"/>
              <w:right w:val="nil"/>
            </w:tcBorders>
            <w:shd w:val="clear" w:color="auto" w:fill="auto"/>
            <w:tcMar>
              <w:top w:w="15" w:type="dxa"/>
              <w:left w:w="15" w:type="dxa"/>
              <w:right w:w="15" w:type="dxa"/>
            </w:tcMar>
            <w:vAlign w:val="center"/>
          </w:tcPr>
          <w:p w14:paraId="635CD47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14:paraId="7CABA6D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14:paraId="15B1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6"/>
            <w:tcBorders>
              <w:top w:val="nil"/>
              <w:left w:val="nil"/>
              <w:bottom w:val="single" w:color="000000" w:sz="6" w:space="0"/>
              <w:right w:val="nil"/>
            </w:tcBorders>
            <w:shd w:val="clear" w:color="auto" w:fill="auto"/>
            <w:tcMar>
              <w:top w:w="15" w:type="dxa"/>
              <w:left w:w="15" w:type="dxa"/>
              <w:right w:w="15" w:type="dxa"/>
            </w:tcMar>
            <w:vAlign w:val="center"/>
          </w:tcPr>
          <w:p w14:paraId="30D2C31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23</w:t>
            </w:r>
            <w:r>
              <w:rPr>
                <w:rFonts w:hint="eastAsia" w:ascii="宋体" w:hAnsi="宋体" w:eastAsia="宋体" w:cs="宋体"/>
                <w:sz w:val="36"/>
                <w:szCs w:val="36"/>
              </w:rPr>
              <w:t>年度)</w:t>
            </w:r>
          </w:p>
        </w:tc>
      </w:tr>
      <w:tr w14:paraId="633F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90"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74051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75" w:type="dxa"/>
            <w:gridSpan w:val="3"/>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056B7D7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仿宋" w:hAnsi="仿宋" w:eastAsia="仿宋" w:cs="仿宋"/>
                <w:sz w:val="31"/>
                <w:szCs w:val="31"/>
                <w:lang w:val="en-US" w:eastAsia="zh-CN"/>
              </w:rPr>
              <w:t>挂牌单位业务工作经费</w:t>
            </w:r>
          </w:p>
        </w:tc>
      </w:tr>
      <w:tr w14:paraId="654E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90"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9D04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75"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68602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14:paraId="6249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4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7427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092EB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957FC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165</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D6A38D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933F57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165</w:t>
            </w:r>
          </w:p>
        </w:tc>
      </w:tr>
      <w:tr w14:paraId="06FA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4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FA7E23">
            <w:pPr>
              <w:rPr>
                <w:rFonts w:hint="eastAsia" w:ascii="宋体"/>
                <w:sz w:val="24"/>
                <w:szCs w:val="24"/>
              </w:rPr>
            </w:pP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245C7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6B07F9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lang w:val="en-US"/>
              </w:rPr>
            </w:pPr>
            <w:r>
              <w:rPr>
                <w:rFonts w:hint="eastAsia" w:ascii="宋体" w:hAnsi="宋体" w:cs="宋体"/>
                <w:sz w:val="24"/>
                <w:szCs w:val="24"/>
                <w:lang w:val="en-US" w:eastAsia="zh-CN"/>
              </w:rPr>
              <w:t>165</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A0535E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0F2466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165</w:t>
            </w:r>
          </w:p>
        </w:tc>
      </w:tr>
      <w:tr w14:paraId="022A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4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6C591F">
            <w:pPr>
              <w:rPr>
                <w:rFonts w:hint="eastAsia" w:ascii="宋体"/>
                <w:sz w:val="24"/>
                <w:szCs w:val="24"/>
              </w:rPr>
            </w:pP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CDFA3B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2FFDE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88FE0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B3F0D06">
            <w:pPr>
              <w:keepNext w:val="0"/>
              <w:keepLines w:val="0"/>
              <w:widowControl/>
              <w:suppressLineNumbers w:val="0"/>
              <w:spacing w:before="0" w:beforeAutospacing="0" w:after="0" w:afterAutospacing="0"/>
              <w:ind w:left="0" w:right="0"/>
              <w:jc w:val="left"/>
            </w:pPr>
          </w:p>
        </w:tc>
      </w:tr>
      <w:tr w14:paraId="4452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40"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14:paraId="4FF298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10"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A132D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90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A9B71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14:paraId="6048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40"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14:paraId="3B6C25A5">
            <w:pPr>
              <w:rPr>
                <w:rFonts w:hint="eastAsia" w:ascii="宋体"/>
                <w:sz w:val="24"/>
                <w:szCs w:val="24"/>
              </w:rPr>
            </w:pPr>
          </w:p>
        </w:tc>
        <w:tc>
          <w:tcPr>
            <w:tcW w:w="4110"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77FB7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1、推进全县电子政务外网和政府网站建设、政府网上办公系统建设。</w:t>
            </w:r>
          </w:p>
          <w:p w14:paraId="3C7A962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2、推进全县政务云建设，加快实现政务信息系统整合共享和全市政务信息资源共享。</w:t>
            </w:r>
          </w:p>
          <w:p w14:paraId="452D5EA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3、完善全县“互联网+政务服务”技术体系，统一网上政务服务平台建设，推动政府公共信息资源开放。</w:t>
            </w:r>
          </w:p>
          <w:p w14:paraId="00C5E8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4、深化政务公开，促进基层政府治理能力提升，规范政务新媒体矩阵建设。</w:t>
            </w:r>
          </w:p>
          <w:p w14:paraId="0F7535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5、加强国防动员宣传教育工作，普及人民防空知识和技能，提高人防应急能力。</w:t>
            </w:r>
          </w:p>
          <w:p w14:paraId="2BD7E7F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6、深化调查研究，提高调研成果质量，提升科学决策、解决实际问题的能力。</w:t>
            </w:r>
          </w:p>
        </w:tc>
        <w:tc>
          <w:tcPr>
            <w:tcW w:w="390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C267FC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1、推进全县电子政务外网和政府网站建设、政府网上办公系统建设。</w:t>
            </w:r>
          </w:p>
          <w:p w14:paraId="5A8BA46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2、推进全县政务云建设，加快实现政务信息系统整合共享和全市政务信息资源共享。</w:t>
            </w:r>
          </w:p>
          <w:p w14:paraId="6C50901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3、完善全县“互联网+政务服务”技术体系，统一网上政务服务平台建设，推动政府公共信息资源开放。</w:t>
            </w:r>
          </w:p>
          <w:p w14:paraId="0AB5BDD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4、深化政务公开，促进基层政府治理能力提升，规范政务新媒体矩阵建设。</w:t>
            </w:r>
          </w:p>
          <w:p w14:paraId="1478635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5、加强国防动员宣传教育工作，普及人民防空知识和技能，提高人防应急能力。</w:t>
            </w:r>
          </w:p>
          <w:p w14:paraId="78E376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6、深化调查研究，提高调研成果质量，提升科学决策、解决实际问题的能力。</w:t>
            </w:r>
          </w:p>
        </w:tc>
      </w:tr>
      <w:tr w14:paraId="163E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4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CE194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A582B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01E17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1D97F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F9A384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E3F12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14:paraId="1C4D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A44D68D">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CCF5B0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5BEA3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9A40B5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完成</w:t>
            </w:r>
            <w:r>
              <w:rPr>
                <w:rFonts w:hint="eastAsia" w:ascii="宋体" w:hAnsi="宋体" w:cs="宋体"/>
                <w:sz w:val="24"/>
                <w:szCs w:val="24"/>
                <w:lang w:val="en-US" w:eastAsia="zh-CN"/>
              </w:rPr>
              <w:t>挂牌单位当年任务</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3E12BF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完成国防动员演练次数</w:t>
            </w:r>
            <w:r>
              <w:rPr>
                <w:rFonts w:hint="eastAsia" w:ascii="宋体" w:hAnsi="宋体" w:cs="宋体"/>
                <w:sz w:val="24"/>
                <w:szCs w:val="24"/>
                <w:lang w:val="en-US" w:eastAsia="zh-CN"/>
              </w:rPr>
              <w:t>4次，完成信息公开培训次数2次，完成重点课题调研10次，完成信息化系统升级3套，开展综合督查、专项督查次数12次</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5A9D9D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完成国防动员演练次数</w:t>
            </w:r>
            <w:r>
              <w:rPr>
                <w:rFonts w:hint="eastAsia" w:ascii="宋体" w:hAnsi="宋体" w:cs="宋体"/>
                <w:sz w:val="24"/>
                <w:szCs w:val="24"/>
                <w:lang w:val="en-US" w:eastAsia="zh-CN"/>
              </w:rPr>
              <w:t>4次，完成信息公开培训次数2次，完成重点课题调研10次，完成信息化系统升级3套，开展综合督查、专项督查次数12次</w:t>
            </w:r>
          </w:p>
        </w:tc>
      </w:tr>
      <w:tr w14:paraId="5C5C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FABD287">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1F307B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354DE7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76355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cs="宋体"/>
                <w:sz w:val="24"/>
                <w:szCs w:val="24"/>
                <w:lang w:val="en-US" w:eastAsia="zh-CN"/>
              </w:rPr>
              <w:t>任务完成率</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72C81E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按照年初既定的任务数完成</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AE0C05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基本完成年初既定的任务</w:t>
            </w:r>
          </w:p>
        </w:tc>
      </w:tr>
      <w:tr w14:paraId="1C44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19124F5">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624E67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A7C3CE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7753E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年12月31日前</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F6B92D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年12月31日前</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FD8476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年12月31日前</w:t>
            </w:r>
          </w:p>
        </w:tc>
      </w:tr>
      <w:tr w14:paraId="203A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205934A">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F16561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4AF88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E6204A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当年支出数</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B84B3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165</w:t>
            </w:r>
            <w:r>
              <w:rPr>
                <w:rFonts w:hint="eastAsia" w:ascii="宋体" w:hAnsi="宋体" w:eastAsia="宋体" w:cs="宋体"/>
                <w:sz w:val="24"/>
                <w:szCs w:val="24"/>
              </w:rPr>
              <w:t>万元</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FCFA5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165</w:t>
            </w:r>
            <w:r>
              <w:rPr>
                <w:rFonts w:hint="eastAsia" w:ascii="宋体" w:hAnsi="宋体" w:eastAsia="宋体" w:cs="宋体"/>
                <w:sz w:val="24"/>
                <w:szCs w:val="24"/>
              </w:rPr>
              <w:t>万元</w:t>
            </w:r>
          </w:p>
        </w:tc>
      </w:tr>
      <w:tr w14:paraId="1CCC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C462705">
            <w:pPr>
              <w:rPr>
                <w:rFonts w:hint="eastAsia" w:ascii="宋体"/>
                <w:sz w:val="24"/>
                <w:szCs w:val="24"/>
              </w:rPr>
            </w:pPr>
          </w:p>
        </w:tc>
        <w:tc>
          <w:tcPr>
            <w:tcW w:w="129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71A6AB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6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79CE1F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57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7336EEA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ascii="宋体" w:hAnsi="宋体" w:cs="宋体"/>
                <w:sz w:val="24"/>
                <w:szCs w:val="24"/>
                <w:lang w:eastAsia="zh-CN"/>
              </w:rPr>
              <w:t>部门、群众满意度</w:t>
            </w:r>
          </w:p>
        </w:tc>
        <w:tc>
          <w:tcPr>
            <w:tcW w:w="205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1DDBDA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深入推进办文办会办事水平，提升服务发展、服务决策、服务落实能力，提高信息调研质量，优化政务服务水平，确保工作推进有力，参政辅政有效，运转保障有方。</w:t>
            </w:r>
          </w:p>
        </w:tc>
        <w:tc>
          <w:tcPr>
            <w:tcW w:w="184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7065C34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深入推进办文办会办事水平，提升服务发展、服务决策、服务落实能力，提高信息调研质量，优化政务服务水平，确保工作推进有力，参政辅政有效，运转保障有方。</w:t>
            </w:r>
          </w:p>
        </w:tc>
      </w:tr>
      <w:tr w14:paraId="1373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AADF914">
            <w:pPr>
              <w:rPr>
                <w:rFonts w:hint="eastAsia" w:ascii="宋体"/>
                <w:sz w:val="24"/>
                <w:szCs w:val="24"/>
              </w:rPr>
            </w:pPr>
          </w:p>
        </w:tc>
        <w:tc>
          <w:tcPr>
            <w:tcW w:w="1290"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14:paraId="7E46F3F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14:paraId="5F5B82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6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22EC54B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30C67B5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部门</w:t>
            </w:r>
            <w:r>
              <w:rPr>
                <w:rFonts w:hint="eastAsia" w:ascii="宋体" w:hAnsi="宋体" w:eastAsia="宋体" w:cs="宋体"/>
                <w:sz w:val="24"/>
                <w:szCs w:val="24"/>
              </w:rPr>
              <w:t>满意度</w:t>
            </w:r>
          </w:p>
        </w:tc>
        <w:tc>
          <w:tcPr>
            <w:tcW w:w="205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69CC91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14:paraId="49BC66F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14:paraId="299B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40"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FC66DA2">
            <w:pPr>
              <w:keepNext w:val="0"/>
              <w:keepLines w:val="0"/>
              <w:widowControl/>
              <w:suppressLineNumbers w:val="0"/>
              <w:spacing w:before="0" w:beforeAutospacing="0" w:after="0" w:afterAutospacing="0"/>
              <w:ind w:left="0" w:right="0"/>
              <w:jc w:val="left"/>
            </w:pPr>
          </w:p>
        </w:tc>
        <w:tc>
          <w:tcPr>
            <w:tcW w:w="1290"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14:paraId="330B23EC">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0BD89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1FE1EF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大众</w:t>
            </w:r>
            <w:r>
              <w:rPr>
                <w:rFonts w:hint="eastAsia" w:ascii="宋体" w:hAnsi="宋体" w:eastAsia="宋体" w:cs="宋体"/>
                <w:sz w:val="24"/>
                <w:szCs w:val="24"/>
              </w:rPr>
              <w:t>满意度</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ADE88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527FB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bl>
    <w:p w14:paraId="3E69F72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w:t>
      </w:r>
    </w:p>
    <w:tbl>
      <w:tblPr>
        <w:tblStyle w:val="1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8"/>
        <w:gridCol w:w="1287"/>
        <w:gridCol w:w="1258"/>
        <w:gridCol w:w="1573"/>
        <w:gridCol w:w="44"/>
        <w:gridCol w:w="2007"/>
        <w:gridCol w:w="1843"/>
      </w:tblGrid>
      <w:tr w14:paraId="10F9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14:paraId="51DA9D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14:paraId="1B99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14:paraId="28A25B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23</w:t>
            </w:r>
            <w:r>
              <w:rPr>
                <w:rFonts w:hint="eastAsia" w:ascii="宋体" w:hAnsi="宋体" w:eastAsia="宋体" w:cs="宋体"/>
                <w:sz w:val="36"/>
                <w:szCs w:val="36"/>
              </w:rPr>
              <w:t>年度)</w:t>
            </w:r>
          </w:p>
        </w:tc>
      </w:tr>
      <w:tr w14:paraId="3A23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FC6F2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6B29B8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cs="宋体"/>
                <w:sz w:val="24"/>
                <w:szCs w:val="24"/>
                <w:lang w:val="en-US" w:eastAsia="zh-CN"/>
              </w:rPr>
              <w:t>后勤管理</w:t>
            </w:r>
            <w:r>
              <w:rPr>
                <w:rFonts w:hint="eastAsia" w:ascii="宋体" w:hAnsi="宋体" w:eastAsia="宋体" w:cs="宋体"/>
                <w:sz w:val="24"/>
                <w:szCs w:val="24"/>
                <w:lang w:val="en-US" w:eastAsia="zh-CN"/>
              </w:rPr>
              <w:t>经费</w:t>
            </w:r>
          </w:p>
        </w:tc>
      </w:tr>
      <w:tr w14:paraId="539B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107C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DE5AF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14:paraId="5B55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8CD0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548AA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106B9B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55</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29ABA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AABCD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55</w:t>
            </w:r>
          </w:p>
        </w:tc>
      </w:tr>
      <w:tr w14:paraId="4EE9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60751A">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93DD7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4F779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55</w:t>
            </w:r>
            <w:r>
              <w:rPr>
                <w:rFonts w:hint="eastAsia" w:ascii="宋体" w:hAnsi="宋体" w:eastAsia="宋体" w:cs="宋体"/>
                <w:sz w:val="24"/>
                <w:szCs w:val="24"/>
              </w:rPr>
              <w:t>　</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77ABB4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A3435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55</w:t>
            </w:r>
          </w:p>
        </w:tc>
      </w:tr>
      <w:tr w14:paraId="4C83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1189F3C">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5CF660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8850F6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8FFEF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6FA092C">
            <w:pPr>
              <w:keepNext w:val="0"/>
              <w:keepLines w:val="0"/>
              <w:widowControl/>
              <w:suppressLineNumbers w:val="0"/>
              <w:spacing w:before="0" w:beforeAutospacing="0" w:after="0" w:afterAutospacing="0"/>
              <w:ind w:left="0" w:right="0"/>
              <w:jc w:val="left"/>
            </w:pPr>
          </w:p>
        </w:tc>
      </w:tr>
      <w:tr w14:paraId="3F41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14:paraId="1193F4B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10EF4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5DE2EB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14:paraId="359F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14:paraId="0BEBC1FF">
            <w:pPr>
              <w:rPr>
                <w:rFonts w:hint="eastAsia" w:ascii="宋体"/>
                <w:sz w:val="24"/>
                <w:szCs w:val="24"/>
              </w:rPr>
            </w:pP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FD8916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保障部门的正常运行和日常工作的正常开展</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1D5FD8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顺利保障部门的正常运行和日常工作的正常开展</w:t>
            </w:r>
          </w:p>
        </w:tc>
      </w:tr>
      <w:tr w14:paraId="053F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C8A9D1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F93943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1D16A4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8DAF6A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F92F9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C15F0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14:paraId="4F42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DEF3E2F">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34B90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57DC3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74D177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办公楼维修</w:t>
            </w:r>
            <w:r>
              <w:rPr>
                <w:rFonts w:hint="eastAsia" w:ascii="宋体" w:hAnsi="宋体" w:eastAsia="宋体" w:cs="宋体"/>
                <w:sz w:val="24"/>
                <w:szCs w:val="24"/>
                <w:lang w:val="en-US" w:eastAsia="zh-CN"/>
              </w:rPr>
              <w:t>及设备维护</w:t>
            </w:r>
            <w:r>
              <w:rPr>
                <w:rFonts w:hint="eastAsia" w:ascii="宋体" w:hAnsi="宋体" w:eastAsia="宋体" w:cs="宋体"/>
                <w:sz w:val="24"/>
                <w:szCs w:val="24"/>
              </w:rPr>
              <w:t>等</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3D02D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3B625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w:t>
            </w:r>
          </w:p>
        </w:tc>
      </w:tr>
      <w:tr w14:paraId="08E9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3921BB5">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D5182C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4E525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57972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维修质量</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57FF15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达到可使用状态</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6EC75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达到可使用状态</w:t>
            </w:r>
          </w:p>
        </w:tc>
      </w:tr>
      <w:tr w14:paraId="09D5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546D28B">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5B807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1860B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6F3A4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完成时间</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27F8A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23</w:t>
            </w:r>
            <w:r>
              <w:rPr>
                <w:rFonts w:hint="eastAsia" w:ascii="宋体" w:hAnsi="宋体" w:eastAsia="宋体" w:cs="宋体"/>
                <w:sz w:val="24"/>
                <w:szCs w:val="24"/>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A39DE2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23</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月31日前</w:t>
            </w:r>
          </w:p>
        </w:tc>
      </w:tr>
      <w:tr w14:paraId="32E7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1623100">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4DC3D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6A76C4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91AD9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维修的劳务费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设备耗材</w:t>
            </w:r>
            <w:r>
              <w:rPr>
                <w:rFonts w:hint="eastAsia" w:ascii="宋体" w:hAnsi="宋体" w:eastAsia="宋体" w:cs="宋体"/>
                <w:sz w:val="24"/>
                <w:szCs w:val="24"/>
              </w:rPr>
              <w:t>等</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00A55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55</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043FE3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55</w:t>
            </w:r>
            <w:r>
              <w:rPr>
                <w:rFonts w:hint="eastAsia" w:ascii="宋体" w:hAnsi="宋体" w:eastAsia="宋体" w:cs="宋体"/>
                <w:sz w:val="24"/>
                <w:szCs w:val="24"/>
              </w:rPr>
              <w:t>万元</w:t>
            </w:r>
          </w:p>
        </w:tc>
      </w:tr>
      <w:tr w14:paraId="2C50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24BCD9C">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006400C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4E494F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4AAAEA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71FA10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336C4AE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r>
      <w:tr w14:paraId="382A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9AF3A3B">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14:paraId="70FB3C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14:paraId="6A69C5F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2B8471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5C3E10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股室满意度</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0F975B8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14:paraId="1266675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14:paraId="4822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255D884">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14:paraId="70FA2876">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5A8C8C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D25C9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预算单位满意度</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88A22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582242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14:paraId="7B3A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14:paraId="5E8B7C6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14:paraId="3928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14:paraId="5CD2837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23</w:t>
            </w:r>
            <w:r>
              <w:rPr>
                <w:rFonts w:hint="eastAsia" w:ascii="宋体" w:hAnsi="宋体" w:eastAsia="宋体" w:cs="宋体"/>
                <w:sz w:val="36"/>
                <w:szCs w:val="36"/>
              </w:rPr>
              <w:t xml:space="preserve"> 年度)</w:t>
            </w:r>
          </w:p>
        </w:tc>
      </w:tr>
      <w:tr w14:paraId="7B10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37DB0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7C0D42D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新设机构运行经费</w:t>
            </w:r>
          </w:p>
        </w:tc>
      </w:tr>
      <w:tr w14:paraId="5EB5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C263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5620CA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14:paraId="0FE2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35278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938278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48B1C7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150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028FCA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9C4DE7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150</w:t>
            </w:r>
          </w:p>
        </w:tc>
      </w:tr>
      <w:tr w14:paraId="1DB8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08A6D3">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AFDFB0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F77B1B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150</w:t>
            </w:r>
            <w:r>
              <w:rPr>
                <w:rFonts w:hint="eastAsia" w:ascii="宋体" w:hAnsi="宋体" w:eastAsia="宋体" w:cs="宋体"/>
                <w:sz w:val="24"/>
                <w:szCs w:val="24"/>
              </w:rPr>
              <w:t>　</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7247E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6C97B3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150</w:t>
            </w:r>
          </w:p>
        </w:tc>
      </w:tr>
      <w:tr w14:paraId="688B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40F981">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D55A3C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09685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540766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2E62254">
            <w:pPr>
              <w:keepNext w:val="0"/>
              <w:keepLines w:val="0"/>
              <w:widowControl/>
              <w:suppressLineNumbers w:val="0"/>
              <w:spacing w:before="0" w:beforeAutospacing="0" w:after="0" w:afterAutospacing="0"/>
              <w:ind w:left="0" w:right="0"/>
              <w:jc w:val="left"/>
            </w:pPr>
          </w:p>
        </w:tc>
      </w:tr>
      <w:tr w14:paraId="6D55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14:paraId="016512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2299B4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EF5CB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14:paraId="5F4E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14:paraId="7F5E3394">
            <w:pPr>
              <w:rPr>
                <w:rFonts w:hint="eastAsia" w:ascii="宋体"/>
                <w:sz w:val="24"/>
                <w:szCs w:val="24"/>
              </w:rPr>
            </w:pP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7493A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ascii="宋体" w:hAnsi="宋体" w:cs="宋体"/>
                <w:sz w:val="24"/>
                <w:szCs w:val="24"/>
                <w:lang w:eastAsia="zh-CN"/>
              </w:rPr>
              <w:t>保障县政府总值班室、督查室、国防动员办公室基本运转</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A0DA5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eastAsia="zh-CN"/>
              </w:rPr>
              <w:t>保障县政府总值班室、督查室、国防动员办公室基本运转，确保各个机构各司其职、各尽其责，有限运转</w:t>
            </w:r>
          </w:p>
        </w:tc>
      </w:tr>
      <w:tr w14:paraId="7F50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BE591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D47664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25959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99EB24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D5B6A8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2A2989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14:paraId="1DD5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1D1A154">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805B4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BEC1A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76527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ascii="宋体" w:hAnsi="宋体" w:cs="宋体"/>
                <w:sz w:val="24"/>
                <w:szCs w:val="24"/>
                <w:lang w:eastAsia="zh-CN"/>
              </w:rPr>
              <w:t>保障机构个数</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EBC29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cs="宋体"/>
                <w:sz w:val="24"/>
                <w:szCs w:val="24"/>
                <w:lang w:eastAsia="zh-CN"/>
              </w:rPr>
              <w:t>保障</w:t>
            </w:r>
            <w:r>
              <w:rPr>
                <w:rFonts w:hint="eastAsia" w:ascii="宋体" w:hAnsi="宋体" w:cs="宋体"/>
                <w:sz w:val="24"/>
                <w:szCs w:val="24"/>
                <w:lang w:val="en-US" w:eastAsia="zh-CN"/>
              </w:rPr>
              <w:t>3个新设机构基本运转</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98C52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eastAsia="zh-CN"/>
              </w:rPr>
              <w:t>保障县政府总值班室、督查室、国防动员办公室基本运转，确保各个机构各司其职、各尽其责，有限运转</w:t>
            </w:r>
          </w:p>
        </w:tc>
      </w:tr>
      <w:tr w14:paraId="2762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463A44C">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932EE3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B0AF6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A7ADD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pPr>
            <w:r>
              <w:rPr>
                <w:rFonts w:hint="eastAsia" w:ascii="宋体" w:hAnsi="宋体" w:cs="宋体"/>
                <w:sz w:val="24"/>
                <w:szCs w:val="24"/>
                <w:lang w:val="en-US" w:eastAsia="zh-CN"/>
              </w:rPr>
              <w:t>任务完成率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E9AA75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pPr>
            <w:r>
              <w:rPr>
                <w:rFonts w:hint="eastAsia" w:ascii="宋体" w:hAnsi="宋体" w:cs="宋体"/>
                <w:sz w:val="24"/>
                <w:szCs w:val="24"/>
                <w:lang w:val="en-US" w:eastAsia="zh-CN"/>
              </w:rPr>
              <w:t>保障新设机构完成各项基本任务</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86DFD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pPr>
            <w:r>
              <w:rPr>
                <w:rFonts w:hint="eastAsia" w:ascii="宋体" w:hAnsi="宋体" w:cs="宋体"/>
                <w:sz w:val="24"/>
                <w:szCs w:val="24"/>
                <w:lang w:val="en-US" w:eastAsia="zh-CN"/>
              </w:rPr>
              <w:t>基本完成年初既定的任务</w:t>
            </w:r>
          </w:p>
        </w:tc>
      </w:tr>
      <w:tr w14:paraId="0E6A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E25FD23">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8EFC8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4F618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F15800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ascii="宋体" w:hAnsi="宋体" w:cs="宋体"/>
                <w:sz w:val="24"/>
                <w:szCs w:val="24"/>
                <w:lang w:val="en-US" w:eastAsia="zh-CN"/>
              </w:rPr>
              <w:t>全年</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192589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23</w:t>
            </w:r>
            <w:r>
              <w:rPr>
                <w:rFonts w:hint="eastAsia" w:ascii="宋体" w:hAnsi="宋体" w:eastAsia="宋体" w:cs="宋体"/>
                <w:sz w:val="24"/>
                <w:szCs w:val="24"/>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9876F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23</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月31日前</w:t>
            </w:r>
          </w:p>
        </w:tc>
      </w:tr>
      <w:tr w14:paraId="5594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88834E7">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666005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02C4E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AA57F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lang w:eastAsia="zh-CN"/>
              </w:rPr>
              <w:t>完成支出数</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A8EF5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150</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F255F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150</w:t>
            </w:r>
            <w:r>
              <w:rPr>
                <w:rFonts w:hint="eastAsia" w:ascii="宋体" w:hAnsi="宋体" w:eastAsia="宋体" w:cs="宋体"/>
                <w:sz w:val="24"/>
                <w:szCs w:val="24"/>
              </w:rPr>
              <w:t>万元</w:t>
            </w:r>
          </w:p>
        </w:tc>
      </w:tr>
      <w:tr w14:paraId="5270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B53D2BE">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6174C9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29D0C6E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737BA02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5061E7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61848B2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r>
      <w:tr w14:paraId="1420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9CE27B4">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14:paraId="3A04F6B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14:paraId="300769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01E039D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1C61DDB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股室满意度</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40CD3C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14:paraId="52B9E3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14:paraId="0CD5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5CADC56">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14:paraId="307624ED">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925D5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22AC75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预算单位满意度</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E2C867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FFEA7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14:paraId="7DF5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14:paraId="6F501A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14:paraId="6C7441E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14:paraId="6630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14:paraId="4F5350E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23</w:t>
            </w:r>
            <w:r>
              <w:rPr>
                <w:rFonts w:hint="eastAsia" w:ascii="宋体" w:hAnsi="宋体" w:eastAsia="宋体" w:cs="宋体"/>
                <w:sz w:val="36"/>
                <w:szCs w:val="36"/>
              </w:rPr>
              <w:t>年度)</w:t>
            </w:r>
          </w:p>
        </w:tc>
      </w:tr>
      <w:tr w14:paraId="46F4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A681D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14:paraId="0CEC258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仿宋" w:hAnsi="仿宋" w:eastAsia="仿宋" w:cs="仿宋"/>
                <w:sz w:val="31"/>
                <w:szCs w:val="31"/>
                <w:lang w:val="en-US" w:eastAsia="zh-CN"/>
              </w:rPr>
              <w:t>重建办运行经费</w:t>
            </w:r>
          </w:p>
        </w:tc>
      </w:tr>
      <w:tr w14:paraId="6E5B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372B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D2BE22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14:paraId="6003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BD61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158D5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45D4B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200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2901E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C2567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200</w:t>
            </w:r>
          </w:p>
        </w:tc>
      </w:tr>
      <w:tr w14:paraId="2312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70580C">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6D4A95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0790A0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200</w:t>
            </w:r>
            <w:r>
              <w:rPr>
                <w:rFonts w:hint="eastAsia" w:ascii="宋体" w:hAnsi="宋体" w:eastAsia="宋体" w:cs="宋体"/>
                <w:sz w:val="24"/>
                <w:szCs w:val="24"/>
              </w:rPr>
              <w:t>　</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FBEB59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AB905C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200</w:t>
            </w:r>
          </w:p>
        </w:tc>
      </w:tr>
      <w:tr w14:paraId="012D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164377">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B7A04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1C32BE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4657C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1B7D52E">
            <w:pPr>
              <w:keepNext w:val="0"/>
              <w:keepLines w:val="0"/>
              <w:widowControl/>
              <w:suppressLineNumbers w:val="0"/>
              <w:spacing w:before="0" w:beforeAutospacing="0" w:after="0" w:afterAutospacing="0"/>
              <w:ind w:left="0" w:right="0"/>
              <w:jc w:val="left"/>
            </w:pPr>
          </w:p>
        </w:tc>
      </w:tr>
      <w:tr w14:paraId="1E1A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14:paraId="6C2681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FD5034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08F12E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14:paraId="5C54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14:paraId="4C40D4BD">
            <w:pPr>
              <w:rPr>
                <w:rFonts w:hint="eastAsia" w:ascii="宋体"/>
                <w:sz w:val="24"/>
                <w:szCs w:val="24"/>
              </w:rPr>
            </w:pP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9D176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围绕重建规划锚定的目标任务，坚持“主要领导挂帅+工作组专班”常态推进，主动探索金融扶持、特殊补助等重建政策创新，高频次跑省到市争取上位政策红利和援建资金，积极探索恢复重建泸县“模式”，努力把“重建键”按成“进步键”</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563D9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围绕重建规划锚定的目标任务，坚持“主要领导挂帅+工作组专班”常态推进，主动探索金融扶持、特殊补助等重建政策创新，高频次跑省到市争取上位政策红利和援建资金，积极探索恢复重建泸县“模式”，努力把“重建键”按成“进步键”</w:t>
            </w:r>
          </w:p>
        </w:tc>
      </w:tr>
      <w:tr w14:paraId="57D3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62F7B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45E8F8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4AEFC7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53921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AE358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30649B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14:paraId="1954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972552B">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633AE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D6E81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63CBA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一年恢复、两年提升、三年跨越</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8DFAA6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计划一年恢复、两年提升、三年跨越</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23DA6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完成一年恢复、两年提升、三年跨越</w:t>
            </w:r>
          </w:p>
        </w:tc>
      </w:tr>
      <w:tr w14:paraId="6F37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C102A0B">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80D375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3FA14C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01FBF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cs="宋体"/>
                <w:sz w:val="24"/>
                <w:szCs w:val="24"/>
                <w:lang w:val="en-US" w:eastAsia="zh-CN"/>
              </w:rPr>
              <w:t>确保灾后重建各项任务顺利推进</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2B4C31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确保灾后重建各项任务顺利推进</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058B401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按照既定的目标完成灾后重建各项工作</w:t>
            </w:r>
          </w:p>
        </w:tc>
      </w:tr>
      <w:tr w14:paraId="44F5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AF4F509">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C28728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944808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74D54A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年12月31日前</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5ECF38D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F6934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年12月31日前</w:t>
            </w:r>
          </w:p>
        </w:tc>
      </w:tr>
      <w:tr w14:paraId="759B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A023FB4">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9C2F62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6D24E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739BECF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lang w:val="en-US"/>
              </w:rPr>
            </w:pPr>
            <w:r>
              <w:rPr>
                <w:rFonts w:hint="eastAsia" w:ascii="宋体" w:hAnsi="宋体" w:cs="宋体"/>
                <w:sz w:val="24"/>
                <w:szCs w:val="24"/>
                <w:lang w:val="en-US" w:eastAsia="zh-CN"/>
              </w:rPr>
              <w:t>控制在200万元以内</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BA907C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200</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4A5344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200</w:t>
            </w:r>
            <w:r>
              <w:rPr>
                <w:rFonts w:hint="eastAsia" w:ascii="宋体" w:hAnsi="宋体" w:eastAsia="宋体" w:cs="宋体"/>
                <w:sz w:val="24"/>
                <w:szCs w:val="24"/>
              </w:rPr>
              <w:t>万元</w:t>
            </w:r>
          </w:p>
        </w:tc>
      </w:tr>
      <w:tr w14:paraId="3A88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34FEABE">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2D0A36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666DA28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731C0A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ascii="宋体" w:hAnsi="宋体" w:cs="宋体"/>
                <w:sz w:val="24"/>
                <w:szCs w:val="24"/>
                <w:lang w:eastAsia="zh-CN"/>
              </w:rPr>
              <w:t>通过项目的实施，确保灾后重建各项工作顺利完成</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1DB410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ascii="宋体" w:hAnsi="宋体" w:cs="宋体"/>
                <w:sz w:val="24"/>
                <w:szCs w:val="24"/>
                <w:lang w:eastAsia="zh-CN"/>
              </w:rPr>
              <w:t>确保各部门顺利完成任务</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53EE823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eastAsia="zh-CN"/>
              </w:rPr>
              <w:t>顺利完成灾后重建工作，提升政府部门公信力</w:t>
            </w:r>
          </w:p>
        </w:tc>
      </w:tr>
      <w:tr w14:paraId="36E33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48B932C">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14:paraId="0E8512D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14:paraId="3E99E5A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6E0328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778C2A3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部门</w:t>
            </w:r>
            <w:r>
              <w:rPr>
                <w:rFonts w:hint="eastAsia" w:ascii="宋体" w:hAnsi="宋体" w:eastAsia="宋体" w:cs="宋体"/>
                <w:sz w:val="24"/>
                <w:szCs w:val="24"/>
              </w:rPr>
              <w:t>满意度</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14:paraId="275DAC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14:paraId="527F619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14:paraId="4277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D1C1B5C">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14:paraId="24DC82C2">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2B3E63D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18631C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大众</w:t>
            </w:r>
            <w:r>
              <w:rPr>
                <w:rFonts w:hint="eastAsia" w:ascii="宋体" w:hAnsi="宋体" w:eastAsia="宋体" w:cs="宋体"/>
                <w:sz w:val="24"/>
                <w:szCs w:val="24"/>
              </w:rPr>
              <w:t>满意度</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4006072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14:paraId="679158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14:paraId="5A82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14:paraId="220DDE8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14:paraId="562B880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p>
        </w:tc>
      </w:tr>
    </w:tbl>
    <w:p w14:paraId="1F422B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630" w:right="0" w:firstLine="0"/>
        <w:jc w:val="left"/>
        <w:rPr>
          <w:rFonts w:hint="eastAsia" w:ascii="微软雅黑" w:hAnsi="微软雅黑" w:eastAsia="微软雅黑" w:cs="微软雅黑"/>
          <w:b w:val="0"/>
          <w:i w:val="0"/>
          <w:caps w:val="0"/>
          <w:color w:val="333333"/>
          <w:spacing w:val="0"/>
          <w:sz w:val="24"/>
          <w:szCs w:val="24"/>
        </w:rPr>
      </w:pPr>
      <w:r>
        <w:rPr>
          <w:rFonts w:ascii="楷体_GB2312" w:hAnsi="微软雅黑" w:eastAsia="楷体_GB2312" w:cs="楷体_GB2312"/>
          <w:b w:val="0"/>
          <w:i w:val="0"/>
          <w:caps w:val="0"/>
          <w:color w:val="333333"/>
          <w:spacing w:val="0"/>
          <w:sz w:val="31"/>
          <w:szCs w:val="31"/>
          <w:shd w:val="clear" w:fill="FFFFFF"/>
        </w:rPr>
        <w:t>2.</w:t>
      </w:r>
      <w:r>
        <w:rPr>
          <w:rFonts w:hint="default" w:ascii="楷体_GB2312" w:hAnsi="微软雅黑" w:eastAsia="楷体_GB2312" w:cs="楷体_GB2312"/>
          <w:b w:val="0"/>
          <w:i w:val="0"/>
          <w:caps w:val="0"/>
          <w:color w:val="333333"/>
          <w:spacing w:val="0"/>
          <w:sz w:val="31"/>
          <w:szCs w:val="31"/>
          <w:shd w:val="clear" w:fill="FFFFFF"/>
        </w:rPr>
        <w:t>部门绩效评价结果。</w:t>
      </w:r>
    </w:p>
    <w:p w14:paraId="56AF4EBD">
      <w:pPr>
        <w:autoSpaceDE w:val="0"/>
        <w:autoSpaceDN w:val="0"/>
        <w:adjustRightInd w:val="0"/>
        <w:spacing w:line="600" w:lineRule="exact"/>
        <w:ind w:firstLine="640" w:firstLineChars="200"/>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本部门按要求对20</w:t>
      </w:r>
      <w:r>
        <w:rPr>
          <w:rFonts w:hint="eastAsia" w:ascii="仿宋_GB2312" w:eastAsia="仿宋_GB2312" w:cs="Times New Roman"/>
          <w:color w:val="000000"/>
          <w:kern w:val="2"/>
          <w:sz w:val="32"/>
          <w:szCs w:val="32"/>
          <w:lang w:val="en-US" w:eastAsia="zh-CN" w:bidi="ar-SA"/>
        </w:rPr>
        <w:t>23</w:t>
      </w:r>
      <w:r>
        <w:rPr>
          <w:rFonts w:hint="default" w:ascii="仿宋_GB2312" w:hAnsi="Times New Roman" w:eastAsia="仿宋_GB2312" w:cs="Times New Roman"/>
          <w:color w:val="000000"/>
          <w:kern w:val="2"/>
          <w:sz w:val="32"/>
          <w:szCs w:val="32"/>
          <w:lang w:val="en-US" w:eastAsia="zh-CN" w:bidi="ar-SA"/>
        </w:rPr>
        <w:t>年部门整体支出绩效评价情况开展自评，《泸县</w:t>
      </w:r>
      <w:r>
        <w:rPr>
          <w:rFonts w:hint="eastAsia" w:ascii="仿宋_GB2312" w:hAnsi="Times New Roman" w:eastAsia="仿宋_GB2312" w:cs="Times New Roman"/>
          <w:color w:val="000000"/>
          <w:kern w:val="2"/>
          <w:sz w:val="32"/>
          <w:szCs w:val="32"/>
          <w:lang w:val="en-US" w:eastAsia="zh-CN" w:bidi="ar-SA"/>
        </w:rPr>
        <w:t>人民政府办公室</w:t>
      </w:r>
      <w:r>
        <w:rPr>
          <w:rFonts w:hint="default" w:ascii="仿宋_GB2312" w:hAnsi="Times New Roman" w:eastAsia="仿宋_GB2312" w:cs="Times New Roman"/>
          <w:color w:val="000000"/>
          <w:kern w:val="2"/>
          <w:sz w:val="32"/>
          <w:szCs w:val="32"/>
          <w:lang w:val="en-US" w:eastAsia="zh-CN" w:bidi="ar-SA"/>
        </w:rPr>
        <w:t>20</w:t>
      </w:r>
      <w:r>
        <w:rPr>
          <w:rFonts w:hint="eastAsia" w:ascii="仿宋_GB2312" w:eastAsia="仿宋_GB2312" w:cs="Times New Roman"/>
          <w:color w:val="000000"/>
          <w:kern w:val="2"/>
          <w:sz w:val="32"/>
          <w:szCs w:val="32"/>
          <w:lang w:val="en-US" w:eastAsia="zh-CN" w:bidi="ar-SA"/>
        </w:rPr>
        <w:t>23</w:t>
      </w:r>
      <w:r>
        <w:rPr>
          <w:rFonts w:hint="default" w:ascii="仿宋_GB2312" w:hAnsi="Times New Roman" w:eastAsia="仿宋_GB2312" w:cs="Times New Roman"/>
          <w:color w:val="000000"/>
          <w:kern w:val="2"/>
          <w:sz w:val="32"/>
          <w:szCs w:val="32"/>
          <w:lang w:val="en-US" w:eastAsia="zh-CN" w:bidi="ar-SA"/>
        </w:rPr>
        <w:t>年部门整体支出绩效评价报告》见附件。</w:t>
      </w:r>
      <w:bookmarkStart w:id="53" w:name="_Toc15396613"/>
      <w:bookmarkStart w:id="54" w:name="_Toc15377225"/>
    </w:p>
    <w:p w14:paraId="1CC5FAC9">
      <w:pPr>
        <w:autoSpaceDE w:val="0"/>
        <w:autoSpaceDN w:val="0"/>
        <w:adjustRightInd w:val="0"/>
        <w:spacing w:line="600" w:lineRule="exact"/>
        <w:jc w:val="center"/>
        <w:rPr>
          <w:rStyle w:val="25"/>
          <w:rFonts w:hint="eastAsia" w:ascii="黑体" w:hAnsi="黑体" w:eastAsia="黑体"/>
          <w:b w:val="0"/>
          <w:lang w:val="en-US" w:eastAsia="zh-CN"/>
        </w:rPr>
      </w:pPr>
    </w:p>
    <w:p w14:paraId="047AF672">
      <w:pPr>
        <w:autoSpaceDE w:val="0"/>
        <w:autoSpaceDN w:val="0"/>
        <w:adjustRightInd w:val="0"/>
        <w:spacing w:line="600" w:lineRule="exact"/>
        <w:jc w:val="center"/>
        <w:rPr>
          <w:rStyle w:val="25"/>
          <w:rFonts w:hint="eastAsia" w:ascii="黑体" w:hAnsi="黑体" w:eastAsia="黑体"/>
          <w:b w:val="0"/>
          <w:lang w:val="en-US" w:eastAsia="zh-CN"/>
        </w:rPr>
      </w:pPr>
    </w:p>
    <w:p w14:paraId="1CE50DD5">
      <w:pPr>
        <w:autoSpaceDE w:val="0"/>
        <w:autoSpaceDN w:val="0"/>
        <w:adjustRightInd w:val="0"/>
        <w:spacing w:line="600" w:lineRule="exact"/>
        <w:jc w:val="center"/>
        <w:rPr>
          <w:rStyle w:val="25"/>
          <w:rFonts w:hint="eastAsia" w:ascii="黑体" w:hAnsi="黑体" w:eastAsia="黑体"/>
          <w:b w:val="0"/>
          <w:lang w:val="en-US" w:eastAsia="zh-CN"/>
        </w:rPr>
      </w:pPr>
    </w:p>
    <w:p w14:paraId="5CA943D3">
      <w:pPr>
        <w:autoSpaceDE w:val="0"/>
        <w:autoSpaceDN w:val="0"/>
        <w:adjustRightInd w:val="0"/>
        <w:spacing w:line="600" w:lineRule="exact"/>
        <w:jc w:val="center"/>
        <w:rPr>
          <w:rStyle w:val="25"/>
          <w:rFonts w:ascii="黑体" w:hAnsi="黑体" w:eastAsia="黑体"/>
          <w:b w:val="0"/>
        </w:rPr>
      </w:pPr>
      <w:r>
        <w:rPr>
          <w:rStyle w:val="25"/>
          <w:rFonts w:hint="eastAsia" w:ascii="黑体" w:hAnsi="黑体" w:eastAsia="黑体"/>
          <w:b w:val="0"/>
          <w:lang w:val="en-US" w:eastAsia="zh-CN"/>
        </w:rPr>
        <w:t xml:space="preserve">第三部分 </w:t>
      </w:r>
      <w:r>
        <w:rPr>
          <w:rFonts w:hint="eastAsia" w:ascii="黑体" w:hAnsi="黑体" w:eastAsia="黑体"/>
          <w:b/>
          <w:color w:val="000000"/>
          <w:sz w:val="44"/>
          <w:szCs w:val="44"/>
        </w:rPr>
        <w:t>名</w:t>
      </w:r>
      <w:r>
        <w:rPr>
          <w:rStyle w:val="25"/>
          <w:rFonts w:hint="eastAsia" w:ascii="黑体" w:hAnsi="黑体" w:eastAsia="黑体"/>
          <w:b w:val="0"/>
        </w:rPr>
        <w:t>词解释</w:t>
      </w:r>
      <w:bookmarkEnd w:id="53"/>
      <w:bookmarkEnd w:id="54"/>
    </w:p>
    <w:p w14:paraId="243B26B3">
      <w:pPr>
        <w:spacing w:line="600" w:lineRule="exact"/>
        <w:jc w:val="left"/>
        <w:rPr>
          <w:rFonts w:ascii="宋体"/>
          <w:b/>
          <w:color w:val="000000"/>
          <w:sz w:val="44"/>
          <w:szCs w:val="44"/>
        </w:rPr>
      </w:pPr>
    </w:p>
    <w:p w14:paraId="16C7A435">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1．财政拨款收入：指单位从同级财政部门取得的财政预算资金。</w:t>
      </w:r>
    </w:p>
    <w:p w14:paraId="63279A21">
      <w:pPr>
        <w:spacing w:line="578" w:lineRule="exact"/>
        <w:ind w:firstLine="640" w:firstLineChars="200"/>
        <w:rPr>
          <w:rFonts w:eastAsia="仿宋_GB2312"/>
          <w:color w:val="000000"/>
          <w:sz w:val="32"/>
          <w:szCs w:val="32"/>
        </w:rPr>
      </w:pPr>
      <w:r>
        <w:rPr>
          <w:rFonts w:eastAsia="仿宋_GB2312"/>
          <w:color w:val="000000"/>
          <w:sz w:val="32"/>
          <w:szCs w:val="32"/>
        </w:rPr>
        <w:t>2．事业收入：指事业单位开展专业业务活动及辅助活动所取得的收入。</w:t>
      </w:r>
    </w:p>
    <w:p w14:paraId="7AC85248">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3．经营收入：指事业单位在专业业务活动及其辅助活动之外开展非独立核算经营活动取得的收入。</w:t>
      </w:r>
    </w:p>
    <w:p w14:paraId="6703865E">
      <w:pPr>
        <w:spacing w:line="578" w:lineRule="exact"/>
        <w:ind w:firstLine="640" w:firstLineChars="200"/>
        <w:rPr>
          <w:rFonts w:eastAsia="仿宋_GB2312"/>
          <w:color w:val="000000"/>
          <w:sz w:val="32"/>
          <w:szCs w:val="32"/>
        </w:rPr>
      </w:pPr>
      <w:r>
        <w:rPr>
          <w:rFonts w:eastAsia="仿宋_GB2312"/>
          <w:color w:val="000000"/>
          <w:sz w:val="32"/>
          <w:szCs w:val="32"/>
        </w:rPr>
        <w:t>4．其他收入：指除上述“财政拨款收入”、“事业收入”、“经营收入”等以外的收入。</w:t>
      </w:r>
    </w:p>
    <w:p w14:paraId="32AA51C2">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9A89832">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6．年初结转和结余：指以前年度尚未完成、结转到本年按有关规定继续使用的资金。 </w:t>
      </w:r>
    </w:p>
    <w:p w14:paraId="6A51D540">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7．结余分配：指事业单位按照事业单位会计制度的规定从非财政补助结余中分配的事业基金和职工福利基金等。</w:t>
      </w:r>
    </w:p>
    <w:p w14:paraId="4D8527BF">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8．年末结转和结余：指单位按有关规定结转到下年或以后年度继续使用的资金。</w:t>
      </w:r>
    </w:p>
    <w:p w14:paraId="5EA40868">
      <w:pPr>
        <w:spacing w:line="578" w:lineRule="exact"/>
        <w:ind w:firstLine="640" w:firstLineChars="200"/>
        <w:rPr>
          <w:rFonts w:eastAsia="仿宋_GB2312"/>
          <w:color w:val="000000"/>
          <w:sz w:val="32"/>
          <w:szCs w:val="32"/>
        </w:rPr>
      </w:pPr>
      <w:r>
        <w:rPr>
          <w:rFonts w:eastAsia="仿宋_GB2312"/>
          <w:color w:val="000000"/>
          <w:sz w:val="32"/>
          <w:szCs w:val="32"/>
        </w:rPr>
        <w:t>9．一般公共服务支出（类）政府办公厅（室）及相关机构事务（款）行政运行（项）：反映行政单位（包括实行公务员管理的事业单位）的基本支出。</w:t>
      </w:r>
    </w:p>
    <w:p w14:paraId="42107979">
      <w:pPr>
        <w:spacing w:line="578" w:lineRule="exact"/>
        <w:ind w:firstLine="640" w:firstLineChars="200"/>
        <w:rPr>
          <w:rFonts w:eastAsia="仿宋_GB2312"/>
          <w:color w:val="000000"/>
          <w:sz w:val="32"/>
          <w:szCs w:val="32"/>
        </w:rPr>
      </w:pPr>
      <w:r>
        <w:rPr>
          <w:rFonts w:eastAsia="仿宋_GB2312"/>
          <w:color w:val="000000"/>
          <w:sz w:val="32"/>
          <w:szCs w:val="32"/>
        </w:rPr>
        <w:t>10．一般公共服务支出（类）政府办公厅（室）及相关机构事务（款）一般行政管理事务（项）：反映行政单位（包括实行公务员管理的事业单位）未单独设置项级科目的其他项目支出。</w:t>
      </w:r>
    </w:p>
    <w:p w14:paraId="7CFC36D7">
      <w:pPr>
        <w:spacing w:line="578" w:lineRule="exact"/>
        <w:ind w:firstLine="640" w:firstLineChars="200"/>
        <w:rPr>
          <w:rFonts w:eastAsia="仿宋_GB2312"/>
          <w:color w:val="000000"/>
          <w:sz w:val="32"/>
          <w:szCs w:val="32"/>
        </w:rPr>
      </w:pPr>
      <w:r>
        <w:rPr>
          <w:rFonts w:hint="eastAsia" w:eastAsia="仿宋_GB2312"/>
          <w:color w:val="000000"/>
          <w:sz w:val="32"/>
          <w:szCs w:val="32"/>
        </w:rPr>
        <w:t>11.教育支出（类）进修及培训（款）培训支出（项）：反映培训支出。</w:t>
      </w:r>
    </w:p>
    <w:p w14:paraId="5D0C024D">
      <w:pPr>
        <w:spacing w:line="578" w:lineRule="exact"/>
        <w:ind w:firstLine="640" w:firstLineChars="200"/>
        <w:rPr>
          <w:rFonts w:eastAsia="仿宋_GB2312"/>
          <w:color w:val="000000"/>
          <w:sz w:val="32"/>
          <w:szCs w:val="32"/>
        </w:rPr>
      </w:pPr>
      <w:r>
        <w:rPr>
          <w:rFonts w:eastAsia="仿宋_GB2312"/>
          <w:color w:val="000000"/>
          <w:sz w:val="32"/>
          <w:szCs w:val="32"/>
        </w:rPr>
        <w:t>12．社会保障和就业支出（类）行政事业单位离退休（款）机关事业单位基本养老保险缴费支出（项）：反映机关事业单位实施养老保险制度由单位缴纳的基本养老保险费支出。</w:t>
      </w:r>
    </w:p>
    <w:p w14:paraId="68A183BB">
      <w:pPr>
        <w:spacing w:line="578" w:lineRule="exact"/>
        <w:ind w:firstLine="640" w:firstLineChars="200"/>
        <w:rPr>
          <w:rFonts w:eastAsia="仿宋_GB2312"/>
          <w:color w:val="000000"/>
          <w:sz w:val="32"/>
          <w:szCs w:val="32"/>
        </w:rPr>
      </w:pPr>
      <w:r>
        <w:rPr>
          <w:rFonts w:eastAsia="仿宋_GB2312"/>
          <w:color w:val="000000"/>
          <w:sz w:val="32"/>
          <w:szCs w:val="32"/>
        </w:rPr>
        <w:t>13．医疗卫生与计划生育支出（类）行政事业单位医疗（款）行政单位医疗（项）：反映财政部门集中安排的行政单位基本医疗保险缴费经费，未参加医疗保险的行政单位的公费医疗经费，按国家规定享受离休人员、红军老战士待遇人员的医疗经费。</w:t>
      </w:r>
    </w:p>
    <w:p w14:paraId="2C4A6F9A">
      <w:pPr>
        <w:spacing w:line="578" w:lineRule="exact"/>
        <w:ind w:firstLine="640" w:firstLineChars="200"/>
        <w:rPr>
          <w:rFonts w:eastAsia="仿宋_GB2312"/>
          <w:color w:val="000000"/>
          <w:sz w:val="32"/>
          <w:szCs w:val="32"/>
        </w:rPr>
      </w:pPr>
      <w:r>
        <w:rPr>
          <w:rFonts w:hint="eastAsia" w:eastAsia="仿宋_GB2312"/>
          <w:color w:val="000000"/>
          <w:sz w:val="32"/>
          <w:szCs w:val="32"/>
        </w:rPr>
        <w:t>14.城乡社区支出（类）国有土地使用权出让收入及对应专项债务收入安排的支出（款）农村基础设施建设支出（项）：反映扶贫开发方面的支出。</w:t>
      </w:r>
    </w:p>
    <w:p w14:paraId="56C30BF7">
      <w:pPr>
        <w:spacing w:line="578" w:lineRule="exact"/>
        <w:ind w:firstLine="640" w:firstLineChars="200"/>
        <w:rPr>
          <w:rFonts w:eastAsia="仿宋_GB2312"/>
          <w:color w:val="000000"/>
          <w:sz w:val="32"/>
          <w:szCs w:val="32"/>
        </w:rPr>
      </w:pPr>
      <w:r>
        <w:rPr>
          <w:rFonts w:eastAsia="仿宋_GB2312"/>
          <w:color w:val="000000"/>
          <w:sz w:val="32"/>
          <w:szCs w:val="32"/>
        </w:rPr>
        <w:t>15．农林水支出（类）扶贫（款）其他扶贫支出（项）：反映其他用于扶贫开发方面的支出。</w:t>
      </w:r>
    </w:p>
    <w:p w14:paraId="1CAAFF2C">
      <w:pPr>
        <w:spacing w:line="578" w:lineRule="exact"/>
        <w:ind w:firstLine="640" w:firstLineChars="200"/>
        <w:rPr>
          <w:rFonts w:eastAsia="仿宋_GB2312"/>
          <w:color w:val="000000"/>
          <w:sz w:val="32"/>
          <w:szCs w:val="32"/>
        </w:rPr>
      </w:pPr>
      <w:r>
        <w:rPr>
          <w:rFonts w:hint="eastAsia" w:eastAsia="仿宋_GB2312"/>
          <w:color w:val="000000"/>
          <w:sz w:val="32"/>
          <w:szCs w:val="32"/>
        </w:rPr>
        <w:t>16．资源勘探信息等支出（类）安全生产监管支出（款）其他安全生产监管支出（项）：反映安全生产监管支出。</w:t>
      </w:r>
    </w:p>
    <w:p w14:paraId="6280F1C2">
      <w:pPr>
        <w:spacing w:line="578" w:lineRule="exact"/>
        <w:ind w:firstLine="640" w:firstLineChars="200"/>
        <w:rPr>
          <w:rFonts w:eastAsia="仿宋_GB2312"/>
          <w:color w:val="000000"/>
          <w:sz w:val="32"/>
          <w:szCs w:val="32"/>
        </w:rPr>
      </w:pPr>
      <w:r>
        <w:rPr>
          <w:rFonts w:eastAsia="仿宋_GB2312"/>
          <w:color w:val="000000"/>
          <w:sz w:val="32"/>
          <w:szCs w:val="32"/>
        </w:rPr>
        <w:t>17．住房保障支出（类）住房改革支出（款）住房公积金（项）：反映行政事业单位按人力资源和社会保障部、财政部规定的基本工资和津贴补贴以及规定比例为职工缴纳的住房公积金。</w:t>
      </w:r>
    </w:p>
    <w:p w14:paraId="46B114CC">
      <w:pPr>
        <w:spacing w:line="578" w:lineRule="exact"/>
        <w:ind w:firstLine="640" w:firstLineChars="200"/>
        <w:rPr>
          <w:rFonts w:eastAsia="仿宋_GB2312"/>
          <w:color w:val="000000"/>
          <w:sz w:val="32"/>
          <w:szCs w:val="32"/>
        </w:rPr>
      </w:pPr>
      <w:r>
        <w:rPr>
          <w:rFonts w:eastAsia="仿宋_GB2312"/>
          <w:color w:val="000000"/>
          <w:sz w:val="32"/>
          <w:szCs w:val="32"/>
        </w:rPr>
        <w:t>18．基本支出：指为保障机构正常运转、完成日常工作任务而发生的人员支出和公用支出。</w:t>
      </w:r>
    </w:p>
    <w:p w14:paraId="178A86C8">
      <w:pPr>
        <w:spacing w:line="578" w:lineRule="exact"/>
        <w:ind w:firstLine="640" w:firstLineChars="200"/>
        <w:rPr>
          <w:rFonts w:eastAsia="仿宋_GB2312"/>
          <w:color w:val="000000"/>
          <w:sz w:val="32"/>
          <w:szCs w:val="32"/>
        </w:rPr>
      </w:pPr>
      <w:r>
        <w:rPr>
          <w:rFonts w:eastAsia="仿宋_GB2312"/>
          <w:color w:val="000000"/>
          <w:sz w:val="32"/>
          <w:szCs w:val="32"/>
        </w:rPr>
        <w:t xml:space="preserve">19．项目支出：指在基本支出之外为完成特定行政任务和事业发展目标所发生的支出。 </w:t>
      </w:r>
    </w:p>
    <w:p w14:paraId="5FB1793C">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DEBD22">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E91513">
      <w:pPr>
        <w:spacing w:line="600" w:lineRule="exact"/>
        <w:jc w:val="center"/>
        <w:outlineLvl w:val="0"/>
        <w:rPr>
          <w:rFonts w:ascii="黑体" w:hAnsi="黑体" w:eastAsia="黑体"/>
          <w:color w:val="000000"/>
          <w:sz w:val="44"/>
          <w:szCs w:val="44"/>
        </w:rPr>
      </w:pPr>
      <w:bookmarkStart w:id="55" w:name="_Toc15396618"/>
    </w:p>
    <w:p w14:paraId="19C9AEE8">
      <w:pPr>
        <w:spacing w:line="600" w:lineRule="exact"/>
        <w:jc w:val="center"/>
        <w:outlineLvl w:val="0"/>
        <w:rPr>
          <w:rFonts w:hint="eastAsia" w:ascii="黑体" w:hAnsi="黑体" w:eastAsia="黑体"/>
          <w:color w:val="000000"/>
          <w:sz w:val="44"/>
          <w:szCs w:val="44"/>
        </w:rPr>
      </w:pPr>
    </w:p>
    <w:p w14:paraId="2ECC8B75">
      <w:pPr>
        <w:spacing w:line="600" w:lineRule="exact"/>
        <w:jc w:val="center"/>
        <w:outlineLvl w:val="0"/>
        <w:rPr>
          <w:rFonts w:hint="eastAsia" w:ascii="黑体" w:hAnsi="黑体" w:eastAsia="黑体"/>
          <w:color w:val="000000"/>
          <w:sz w:val="44"/>
          <w:szCs w:val="44"/>
        </w:rPr>
      </w:pPr>
    </w:p>
    <w:p w14:paraId="7D9F8726">
      <w:pPr>
        <w:spacing w:line="600" w:lineRule="exact"/>
        <w:jc w:val="center"/>
        <w:outlineLvl w:val="0"/>
        <w:rPr>
          <w:rFonts w:hint="eastAsia" w:ascii="黑体" w:hAnsi="黑体" w:eastAsia="黑体"/>
          <w:color w:val="000000"/>
          <w:sz w:val="44"/>
          <w:szCs w:val="44"/>
        </w:rPr>
      </w:pPr>
    </w:p>
    <w:p w14:paraId="30A5D3DF">
      <w:pPr>
        <w:spacing w:line="600" w:lineRule="exact"/>
        <w:jc w:val="center"/>
        <w:outlineLvl w:val="0"/>
        <w:rPr>
          <w:rStyle w:val="25"/>
          <w:rFonts w:hint="eastAsia" w:ascii="黑体" w:hAnsi="黑体" w:eastAsia="黑体"/>
          <w:b w:val="0"/>
          <w:lang w:eastAsia="zh-CN"/>
        </w:rPr>
      </w:pPr>
      <w:r>
        <w:rPr>
          <w:rFonts w:hint="eastAsia" w:ascii="黑体" w:hAnsi="黑体" w:eastAsia="黑体"/>
          <w:color w:val="000000"/>
          <w:sz w:val="44"/>
          <w:szCs w:val="44"/>
        </w:rPr>
        <w:t>第</w:t>
      </w:r>
      <w:r>
        <w:rPr>
          <w:rStyle w:val="25"/>
          <w:rFonts w:hint="eastAsia" w:ascii="黑体" w:hAnsi="黑体" w:eastAsia="黑体"/>
          <w:b w:val="0"/>
        </w:rPr>
        <w:t xml:space="preserve">四部分 </w:t>
      </w:r>
      <w:bookmarkEnd w:id="55"/>
      <w:r>
        <w:rPr>
          <w:rStyle w:val="25"/>
          <w:rFonts w:hint="eastAsia" w:ascii="黑体" w:hAnsi="黑体" w:eastAsia="黑体"/>
          <w:b w:val="0"/>
          <w:lang w:val="en-US" w:eastAsia="zh-CN"/>
        </w:rPr>
        <w:t>附件</w:t>
      </w:r>
    </w:p>
    <w:p w14:paraId="7E14F3C0">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575054A4">
      <w:pPr>
        <w:spacing w:line="580" w:lineRule="exact"/>
        <w:jc w:val="center"/>
        <w:rPr>
          <w:rFonts w:ascii="方正小标宋简体" w:hAnsi="方正小标宋简体" w:eastAsia="方正小标宋简体" w:cs="方正小标宋简体"/>
          <w:sz w:val="44"/>
          <w:szCs w:val="44"/>
        </w:rPr>
      </w:pPr>
    </w:p>
    <w:p w14:paraId="49E8C159">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泸县人民政府办公室</w:t>
      </w:r>
    </w:p>
    <w:p w14:paraId="352DF3C1">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23</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w:t>
      </w:r>
      <w:bookmarkStart w:id="56" w:name="_GoBack"/>
      <w:bookmarkEnd w:id="56"/>
      <w:r>
        <w:rPr>
          <w:rFonts w:hint="eastAsia" w:ascii="方正小标宋简体" w:hAnsi="宋体" w:eastAsia="方正小标宋简体"/>
          <w:color w:val="000000"/>
          <w:kern w:val="0"/>
          <w:sz w:val="40"/>
          <w:szCs w:val="44"/>
          <w:lang w:val="zh-CN"/>
        </w:rPr>
        <w:t>体支出绩效评价报告</w:t>
      </w:r>
    </w:p>
    <w:p w14:paraId="1E68355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黑体" w:hAnsi="宋体" w:eastAsia="黑体" w:cs="黑体"/>
          <w:b w:val="0"/>
          <w:i w:val="0"/>
          <w:caps w:val="0"/>
          <w:color w:val="333333"/>
          <w:spacing w:val="0"/>
          <w:sz w:val="31"/>
          <w:szCs w:val="31"/>
          <w:shd w:val="clear" w:fill="FFFFFF"/>
        </w:rPr>
      </w:pPr>
    </w:p>
    <w:p w14:paraId="1798B79F">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一、部门概况</w:t>
      </w:r>
    </w:p>
    <w:p w14:paraId="2F387217">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sz w:val="32"/>
          <w:szCs w:val="32"/>
        </w:rPr>
        <w:t>（一）机构组成</w:t>
      </w:r>
    </w:p>
    <w:p w14:paraId="6C240DA8">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泸县人民政府办公室内设机构10个，分别为：综合股、文秘股、秘书一股、秘书二股、秘书三股、秘书四股、人事股、机要保密股、行政股、机关党委办公室。下设直属事业单位1个：泸县人民政府电子政务服务中心。县政府办公室挂县人民防空办公室牌子。</w:t>
      </w:r>
    </w:p>
    <w:p w14:paraId="30E945FF">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sz w:val="32"/>
          <w:szCs w:val="32"/>
          <w:lang w:eastAsia="zh-CN"/>
        </w:rPr>
        <w:t>（二）</w:t>
      </w:r>
      <w:r>
        <w:rPr>
          <w:rFonts w:hint="default" w:ascii="方正楷体_GB2312" w:hAnsi="方正楷体_GB2312" w:eastAsia="方正楷体_GB2312" w:cs="方正楷体_GB2312"/>
          <w:b/>
          <w:bCs w:val="0"/>
          <w:sz w:val="32"/>
          <w:szCs w:val="32"/>
        </w:rPr>
        <w:t>机构职能</w:t>
      </w:r>
    </w:p>
    <w:p w14:paraId="7868A6D2">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1．协助县政府领导同志组织起草或审核以县政府、县政府办公室名义发布的公文，起草县政府领导同志的重要讲话材料，办理省政府、市政府、省政府办公厅、市政府办公室及省、市政府工作部门发送县政府的文电，指导全县行政机关公文处理工作。</w:t>
      </w:r>
    </w:p>
    <w:p w14:paraId="6BFA6EC9">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2．研究县政府各部门和镇人民政府请示县政府的事项，提出审核处理意见，报县政府领导同志审批。</w:t>
      </w:r>
    </w:p>
    <w:p w14:paraId="5D678BA9">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3．负责县政府全体会议、常务会议、县长办公会议和县政府领导直接召开的镇长会议的会务工作，协助县政府领导同志组织实施会议决定事项。</w:t>
      </w:r>
    </w:p>
    <w:p w14:paraId="20C91421">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4．根据县政府领导的指示和办理文件的需要，组织协调县政府有关部门的工作，对有争议的问题提出处理意见，报县政府领导同志决定。</w:t>
      </w:r>
    </w:p>
    <w:p w14:paraId="2BB1425F">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5．负责县政府值班工作，及时向县政府领导同志报告重要情况，协助处理各部门和各镇向县政府反映的重要问题。</w:t>
      </w:r>
    </w:p>
    <w:p w14:paraId="0C8B6060">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6．组织办理涉及县政府工作的人大代表议案、批评、建议和政协委员提案、建议案工作。</w:t>
      </w:r>
    </w:p>
    <w:p w14:paraId="5D66CAC6">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7．根据县政府领导同志的指示，组织有关调查研究，收集整理政务信息，及时反映情况，提出建议。</w:t>
      </w:r>
    </w:p>
    <w:p w14:paraId="2AFA2255">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8．协助全县应急管理工作，协助县政府领导同志及应急管理部门组织处理突发事件的应急处置工作。</w:t>
      </w:r>
    </w:p>
    <w:p w14:paraId="5A8D7A11">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9．指导、监督全县政府信息公开、机关行政效能建设、电子政务和网络建设工作。</w:t>
      </w:r>
    </w:p>
    <w:p w14:paraId="69D7299E">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10．负责全县依法行政的组织协调和监督指导。</w:t>
      </w:r>
    </w:p>
    <w:p w14:paraId="0D5E3A0F">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11．平时负责组织管理人民防空建设，战时负责发放防空袭警报和组织实施灯火管制，抓好人员疏散和掩蔽，配合要地防空和城市防卫作战，组织消除空袭后果。</w:t>
      </w:r>
    </w:p>
    <w:p w14:paraId="1368C78B">
      <w:pPr>
        <w:pStyle w:val="6"/>
        <w:adjustRightInd w:val="0"/>
        <w:snapToGrid w:val="0"/>
        <w:spacing w:before="93" w:line="600" w:lineRule="exact"/>
        <w:ind w:firstLine="675" w:firstLineChars="210"/>
        <w:outlineLvl w:val="2"/>
        <w:rPr>
          <w:rFonts w:hint="eastAsia" w:ascii="Times New Roman" w:hAnsi="Times New Roman" w:eastAsia="方正仿宋_GB2312" w:cs="Times New Roman"/>
          <w:b/>
          <w:bCs w:val="0"/>
          <w:kern w:val="2"/>
          <w:sz w:val="32"/>
          <w:szCs w:val="32"/>
          <w:lang w:val="en-US" w:eastAsia="zh-CN" w:bidi="ar-SA"/>
        </w:rPr>
      </w:pPr>
      <w:r>
        <w:rPr>
          <w:rFonts w:hint="eastAsia" w:ascii="Times New Roman" w:hAnsi="Times New Roman" w:eastAsia="方正仿宋_GB2312" w:cs="Times New Roman"/>
          <w:b/>
          <w:bCs w:val="0"/>
          <w:kern w:val="2"/>
          <w:sz w:val="32"/>
          <w:szCs w:val="32"/>
          <w:lang w:val="en-US" w:eastAsia="zh-CN" w:bidi="ar-SA"/>
        </w:rPr>
        <w:t>12．履行廉政建设职责，执行廉政建设责任制的各项规定。明晰职权，防控廉政风险，建立行政权力公开透明运行机制，推进廉政建设标准化、规范化、制度化。</w:t>
      </w:r>
    </w:p>
    <w:p w14:paraId="02144D00">
      <w:pPr>
        <w:pStyle w:val="6"/>
        <w:adjustRightInd w:val="0"/>
        <w:snapToGrid w:val="0"/>
        <w:spacing w:before="93" w:line="600" w:lineRule="exact"/>
        <w:ind w:firstLine="675" w:firstLineChars="210"/>
        <w:outlineLvl w:val="2"/>
        <w:rPr>
          <w:color w:val="000000"/>
          <w:sz w:val="32"/>
          <w:szCs w:val="32"/>
        </w:rPr>
      </w:pPr>
      <w:r>
        <w:rPr>
          <w:rFonts w:hint="eastAsia" w:ascii="Times New Roman" w:hAnsi="Times New Roman" w:eastAsia="方正仿宋_GB2312" w:cs="Times New Roman"/>
          <w:b/>
          <w:bCs w:val="0"/>
          <w:kern w:val="2"/>
          <w:sz w:val="32"/>
          <w:szCs w:val="32"/>
          <w:lang w:val="en-US" w:eastAsia="zh-CN" w:bidi="ar-SA"/>
        </w:rPr>
        <w:t>承办县政府和县政府领导同志交办的其他事项。</w:t>
      </w:r>
    </w:p>
    <w:p w14:paraId="2000E27C">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sz w:val="32"/>
          <w:szCs w:val="32"/>
          <w:lang w:eastAsia="zh-CN"/>
        </w:rPr>
        <w:t>（三）</w:t>
      </w:r>
      <w:r>
        <w:rPr>
          <w:rFonts w:hint="default" w:ascii="方正楷体_GB2312" w:hAnsi="方正楷体_GB2312" w:eastAsia="方正楷体_GB2312" w:cs="方正楷体_GB2312"/>
          <w:b/>
          <w:bCs w:val="0"/>
          <w:sz w:val="32"/>
          <w:szCs w:val="32"/>
        </w:rPr>
        <w:t>人员概况</w:t>
      </w:r>
    </w:p>
    <w:p w14:paraId="01548E34">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方正仿宋_GB2312" w:cs="Times New Roman"/>
          <w:b/>
          <w:bCs w:val="0"/>
          <w:sz w:val="32"/>
          <w:szCs w:val="32"/>
        </w:rPr>
      </w:pPr>
      <w:r>
        <w:rPr>
          <w:rFonts w:hint="eastAsia" w:ascii="Times New Roman" w:hAnsi="Times New Roman" w:eastAsia="方正仿宋_GB2312" w:cs="Times New Roman"/>
          <w:b/>
          <w:bCs w:val="0"/>
          <w:sz w:val="32"/>
          <w:szCs w:val="32"/>
        </w:rPr>
        <w:t>泸县人民政府办公室核定总编制</w:t>
      </w:r>
      <w:r>
        <w:rPr>
          <w:rFonts w:hint="eastAsia" w:ascii="Times New Roman" w:hAnsi="Times New Roman" w:eastAsia="方正仿宋_GB2312" w:cs="Times New Roman"/>
          <w:b/>
          <w:bCs w:val="0"/>
          <w:sz w:val="32"/>
          <w:szCs w:val="32"/>
          <w:lang w:val="en-US" w:eastAsia="zh-CN"/>
        </w:rPr>
        <w:t>66</w:t>
      </w:r>
      <w:r>
        <w:rPr>
          <w:rFonts w:hint="eastAsia" w:ascii="Times New Roman" w:hAnsi="Times New Roman" w:eastAsia="方正仿宋_GB2312" w:cs="Times New Roman"/>
          <w:b/>
          <w:bCs w:val="0"/>
          <w:sz w:val="32"/>
          <w:szCs w:val="32"/>
        </w:rPr>
        <w:t>名，其中行政编制</w:t>
      </w:r>
      <w:r>
        <w:rPr>
          <w:rFonts w:hint="eastAsia" w:ascii="Times New Roman" w:hAnsi="Times New Roman" w:eastAsia="方正仿宋_GB2312" w:cs="Times New Roman"/>
          <w:b/>
          <w:bCs w:val="0"/>
          <w:sz w:val="32"/>
          <w:szCs w:val="32"/>
          <w:lang w:val="en-US" w:eastAsia="zh-CN"/>
        </w:rPr>
        <w:t>35</w:t>
      </w:r>
      <w:r>
        <w:rPr>
          <w:rFonts w:hint="eastAsia" w:ascii="Times New Roman" w:hAnsi="Times New Roman" w:eastAsia="方正仿宋_GB2312" w:cs="Times New Roman"/>
          <w:b/>
          <w:bCs w:val="0"/>
          <w:sz w:val="32"/>
          <w:szCs w:val="32"/>
        </w:rPr>
        <w:t>名，事业编制</w:t>
      </w:r>
      <w:r>
        <w:rPr>
          <w:rFonts w:hint="eastAsia" w:ascii="Times New Roman" w:hAnsi="Times New Roman" w:eastAsia="方正仿宋_GB2312" w:cs="Times New Roman"/>
          <w:b/>
          <w:bCs w:val="0"/>
          <w:sz w:val="32"/>
          <w:szCs w:val="32"/>
          <w:lang w:val="en-US" w:eastAsia="zh-CN"/>
        </w:rPr>
        <w:t>24</w:t>
      </w:r>
      <w:r>
        <w:rPr>
          <w:rFonts w:hint="eastAsia" w:ascii="Times New Roman" w:hAnsi="Times New Roman" w:eastAsia="方正仿宋_GB2312" w:cs="Times New Roman"/>
          <w:b/>
          <w:bCs w:val="0"/>
          <w:sz w:val="32"/>
          <w:szCs w:val="32"/>
        </w:rPr>
        <w:t>名，工勤编制</w:t>
      </w:r>
      <w:r>
        <w:rPr>
          <w:rFonts w:hint="eastAsia" w:ascii="Times New Roman" w:hAnsi="Times New Roman" w:eastAsia="方正仿宋_GB2312" w:cs="Times New Roman"/>
          <w:b/>
          <w:bCs w:val="0"/>
          <w:sz w:val="32"/>
          <w:szCs w:val="32"/>
          <w:lang w:val="en-US" w:eastAsia="zh-CN"/>
        </w:rPr>
        <w:t>7</w:t>
      </w:r>
      <w:r>
        <w:rPr>
          <w:rFonts w:hint="eastAsia" w:ascii="Times New Roman" w:hAnsi="Times New Roman" w:eastAsia="方正仿宋_GB2312" w:cs="Times New Roman"/>
          <w:b/>
          <w:bCs w:val="0"/>
          <w:sz w:val="32"/>
          <w:szCs w:val="32"/>
        </w:rPr>
        <w:t>名。在职人员总数</w:t>
      </w:r>
      <w:r>
        <w:rPr>
          <w:rFonts w:hint="eastAsia" w:ascii="Times New Roman" w:hAnsi="Times New Roman" w:eastAsia="方正仿宋_GB2312" w:cs="Times New Roman"/>
          <w:b/>
          <w:bCs w:val="0"/>
          <w:sz w:val="32"/>
          <w:szCs w:val="32"/>
          <w:lang w:val="en-US" w:eastAsia="zh-CN"/>
        </w:rPr>
        <w:t>55</w:t>
      </w:r>
      <w:r>
        <w:rPr>
          <w:rFonts w:hint="eastAsia" w:ascii="Times New Roman" w:hAnsi="Times New Roman" w:eastAsia="方正仿宋_GB2312" w:cs="Times New Roman"/>
          <w:b/>
          <w:bCs w:val="0"/>
          <w:sz w:val="32"/>
          <w:szCs w:val="32"/>
        </w:rPr>
        <w:t>人，其中行政人员</w:t>
      </w:r>
      <w:r>
        <w:rPr>
          <w:rFonts w:hint="eastAsia" w:ascii="Times New Roman" w:hAnsi="Times New Roman" w:eastAsia="方正仿宋_GB2312" w:cs="Times New Roman"/>
          <w:b/>
          <w:bCs w:val="0"/>
          <w:sz w:val="32"/>
          <w:szCs w:val="32"/>
          <w:lang w:val="en-US" w:eastAsia="zh-CN"/>
        </w:rPr>
        <w:t>41</w:t>
      </w:r>
      <w:r>
        <w:rPr>
          <w:rFonts w:hint="eastAsia" w:ascii="Times New Roman" w:hAnsi="Times New Roman" w:eastAsia="方正仿宋_GB2312" w:cs="Times New Roman"/>
          <w:b/>
          <w:bCs w:val="0"/>
          <w:sz w:val="32"/>
          <w:szCs w:val="32"/>
        </w:rPr>
        <w:t>人，事业人员</w:t>
      </w:r>
      <w:r>
        <w:rPr>
          <w:rFonts w:hint="eastAsia" w:ascii="Times New Roman" w:hAnsi="Times New Roman" w:eastAsia="方正仿宋_GB2312" w:cs="Times New Roman"/>
          <w:b/>
          <w:bCs w:val="0"/>
          <w:sz w:val="32"/>
          <w:szCs w:val="32"/>
          <w:lang w:val="en-US" w:eastAsia="zh-CN"/>
        </w:rPr>
        <w:t>14</w:t>
      </w:r>
      <w:r>
        <w:rPr>
          <w:rFonts w:hint="eastAsia" w:ascii="Times New Roman" w:hAnsi="Times New Roman" w:eastAsia="方正仿宋_GB2312" w:cs="Times New Roman"/>
          <w:b/>
          <w:bCs w:val="0"/>
          <w:sz w:val="32"/>
          <w:szCs w:val="32"/>
        </w:rPr>
        <w:t>人；临聘人员</w:t>
      </w:r>
      <w:r>
        <w:rPr>
          <w:rFonts w:hint="eastAsia" w:ascii="Times New Roman" w:hAnsi="Times New Roman" w:eastAsia="方正仿宋_GB2312" w:cs="Times New Roman"/>
          <w:b/>
          <w:bCs w:val="0"/>
          <w:sz w:val="32"/>
          <w:szCs w:val="32"/>
          <w:lang w:val="en-US" w:eastAsia="zh-CN"/>
        </w:rPr>
        <w:t>2</w:t>
      </w:r>
      <w:r>
        <w:rPr>
          <w:rFonts w:hint="eastAsia" w:ascii="Times New Roman" w:hAnsi="Times New Roman" w:eastAsia="方正仿宋_GB2312" w:cs="Times New Roman"/>
          <w:b/>
          <w:bCs w:val="0"/>
          <w:sz w:val="32"/>
          <w:szCs w:val="32"/>
        </w:rPr>
        <w:t>人。</w:t>
      </w:r>
    </w:p>
    <w:p w14:paraId="4F2A4C24">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黑体" w:hAnsi="黑体" w:eastAsia="黑体" w:cs="黑体"/>
          <w:b/>
          <w:bCs w:val="0"/>
          <w:sz w:val="32"/>
          <w:szCs w:val="32"/>
        </w:rPr>
      </w:pPr>
      <w:r>
        <w:rPr>
          <w:rFonts w:hint="default" w:ascii="黑体" w:hAnsi="黑体" w:eastAsia="黑体" w:cs="黑体"/>
          <w:b/>
          <w:bCs w:val="0"/>
          <w:sz w:val="32"/>
          <w:szCs w:val="32"/>
        </w:rPr>
        <w:t>二、部门财政资金收支情况</w:t>
      </w:r>
    </w:p>
    <w:p w14:paraId="2903685F">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方正楷体_GB2312" w:hAnsi="方正楷体_GB2312" w:eastAsia="方正楷体_GB2312" w:cs="方正楷体_GB2312"/>
          <w:b/>
          <w:bCs w:val="0"/>
          <w:sz w:val="32"/>
          <w:szCs w:val="32"/>
        </w:rPr>
        <w:t>（一）部门财政资金收入情况</w:t>
      </w:r>
    </w:p>
    <w:p w14:paraId="0F478556">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20</w:t>
      </w:r>
      <w:r>
        <w:rPr>
          <w:rFonts w:hint="eastAsia" w:ascii="Times New Roman" w:hAnsi="Times New Roman" w:eastAsia="方正仿宋_GB2312" w:cs="Times New Roman"/>
          <w:b/>
          <w:bCs w:val="0"/>
          <w:sz w:val="32"/>
          <w:szCs w:val="32"/>
          <w:lang w:val="en-US" w:eastAsia="zh-CN"/>
        </w:rPr>
        <w:t>23</w:t>
      </w:r>
      <w:r>
        <w:rPr>
          <w:rFonts w:hint="default" w:ascii="Times New Roman" w:hAnsi="Times New Roman" w:eastAsia="方正仿宋_GB2312" w:cs="Times New Roman"/>
          <w:b/>
          <w:bCs w:val="0"/>
          <w:sz w:val="32"/>
          <w:szCs w:val="32"/>
        </w:rPr>
        <w:t>年财政拨款收入为</w:t>
      </w:r>
      <w:r>
        <w:rPr>
          <w:rFonts w:hint="eastAsia" w:ascii="Times New Roman" w:hAnsi="Times New Roman" w:eastAsia="方正仿宋_GB2312" w:cs="Times New Roman"/>
          <w:b/>
          <w:bCs w:val="0"/>
          <w:sz w:val="32"/>
          <w:szCs w:val="32"/>
          <w:lang w:val="en-US" w:eastAsia="zh-CN"/>
        </w:rPr>
        <w:t>1970.68</w:t>
      </w:r>
      <w:r>
        <w:rPr>
          <w:rFonts w:hint="default" w:ascii="Times New Roman" w:hAnsi="Times New Roman" w:eastAsia="方正仿宋_GB2312" w:cs="Times New Roman"/>
          <w:b/>
          <w:bCs w:val="0"/>
          <w:sz w:val="32"/>
          <w:szCs w:val="32"/>
        </w:rPr>
        <w:t>万元</w:t>
      </w:r>
      <w:r>
        <w:rPr>
          <w:rFonts w:hint="eastAsia" w:ascii="Times New Roman" w:hAnsi="Times New Roman" w:eastAsia="方正仿宋_GB2312" w:cs="Times New Roman"/>
          <w:b/>
          <w:bCs w:val="0"/>
          <w:sz w:val="32"/>
          <w:szCs w:val="32"/>
          <w:lang w:eastAsia="zh-CN"/>
        </w:rPr>
        <w:t>，</w:t>
      </w:r>
      <w:r>
        <w:rPr>
          <w:rFonts w:hint="eastAsia" w:ascii="Times New Roman" w:hAnsi="Times New Roman" w:eastAsia="方正仿宋_GB2312" w:cs="Times New Roman"/>
          <w:b/>
          <w:bCs w:val="0"/>
          <w:sz w:val="32"/>
          <w:szCs w:val="32"/>
          <w:lang w:val="en-US" w:eastAsia="zh-CN"/>
        </w:rPr>
        <w:t>年初结转结余0万元。</w:t>
      </w:r>
      <w:r>
        <w:rPr>
          <w:rFonts w:hint="default" w:ascii="Times New Roman" w:hAnsi="Times New Roman" w:eastAsia="方正仿宋_GB2312" w:cs="Times New Roman"/>
          <w:b/>
          <w:bCs w:val="0"/>
          <w:sz w:val="32"/>
          <w:szCs w:val="32"/>
        </w:rPr>
        <w:t>20</w:t>
      </w:r>
      <w:r>
        <w:rPr>
          <w:rFonts w:hint="eastAsia" w:ascii="Times New Roman" w:hAnsi="Times New Roman" w:eastAsia="方正仿宋_GB2312" w:cs="Times New Roman"/>
          <w:b/>
          <w:bCs w:val="0"/>
          <w:sz w:val="32"/>
          <w:szCs w:val="32"/>
          <w:lang w:val="en-US" w:eastAsia="zh-CN"/>
        </w:rPr>
        <w:t>23</w:t>
      </w:r>
      <w:r>
        <w:rPr>
          <w:rFonts w:hint="default" w:ascii="Times New Roman" w:hAnsi="Times New Roman" w:eastAsia="方正仿宋_GB2312" w:cs="Times New Roman"/>
          <w:b/>
          <w:bCs w:val="0"/>
          <w:sz w:val="32"/>
          <w:szCs w:val="32"/>
        </w:rPr>
        <w:t>年部门总支出</w:t>
      </w:r>
      <w:r>
        <w:rPr>
          <w:rFonts w:hint="eastAsia" w:ascii="Times New Roman" w:hAnsi="Times New Roman" w:eastAsia="方正仿宋_GB2312" w:cs="Times New Roman"/>
          <w:b/>
          <w:bCs w:val="0"/>
          <w:sz w:val="32"/>
          <w:szCs w:val="32"/>
          <w:lang w:val="en-US" w:eastAsia="zh-CN"/>
        </w:rPr>
        <w:t>1970.68</w:t>
      </w:r>
      <w:r>
        <w:rPr>
          <w:rFonts w:hint="default" w:ascii="Times New Roman" w:hAnsi="Times New Roman" w:eastAsia="方正仿宋_GB2312" w:cs="Times New Roman"/>
          <w:b/>
          <w:bCs w:val="0"/>
          <w:sz w:val="32"/>
          <w:szCs w:val="32"/>
        </w:rPr>
        <w:t>万元。</w:t>
      </w:r>
    </w:p>
    <w:p w14:paraId="6D539ADE">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sz w:val="32"/>
          <w:szCs w:val="32"/>
          <w:lang w:eastAsia="zh-CN"/>
        </w:rPr>
        <w:t>（二）</w:t>
      </w:r>
      <w:r>
        <w:rPr>
          <w:rFonts w:hint="default" w:ascii="方正楷体_GB2312" w:hAnsi="方正楷体_GB2312" w:eastAsia="方正楷体_GB2312" w:cs="方正楷体_GB2312"/>
          <w:b/>
          <w:bCs w:val="0"/>
          <w:sz w:val="32"/>
          <w:szCs w:val="32"/>
        </w:rPr>
        <w:t>部门财政资金支出情况</w:t>
      </w:r>
    </w:p>
    <w:p w14:paraId="69575BDA">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20</w:t>
      </w:r>
      <w:r>
        <w:rPr>
          <w:rFonts w:hint="eastAsia" w:ascii="Times New Roman" w:hAnsi="Times New Roman" w:eastAsia="方正仿宋_GB2312" w:cs="Times New Roman"/>
          <w:b/>
          <w:bCs w:val="0"/>
          <w:sz w:val="32"/>
          <w:szCs w:val="32"/>
          <w:lang w:val="en-US" w:eastAsia="zh-CN"/>
        </w:rPr>
        <w:t>23</w:t>
      </w:r>
      <w:r>
        <w:rPr>
          <w:rFonts w:hint="eastAsia" w:ascii="Times New Roman" w:hAnsi="Times New Roman" w:eastAsia="方正仿宋_GB2312" w:cs="Times New Roman"/>
          <w:b/>
          <w:bCs w:val="0"/>
          <w:sz w:val="32"/>
          <w:szCs w:val="32"/>
        </w:rPr>
        <w:t>年本年支出合计</w:t>
      </w:r>
      <w:r>
        <w:rPr>
          <w:rFonts w:hint="eastAsia" w:ascii="Times New Roman" w:hAnsi="Times New Roman" w:eastAsia="方正仿宋_GB2312" w:cs="Times New Roman"/>
          <w:b/>
          <w:bCs w:val="0"/>
          <w:sz w:val="32"/>
          <w:szCs w:val="32"/>
          <w:lang w:val="en-US" w:eastAsia="zh-CN"/>
        </w:rPr>
        <w:t>1970.68</w:t>
      </w:r>
      <w:r>
        <w:rPr>
          <w:rFonts w:hint="eastAsia" w:ascii="Times New Roman" w:hAnsi="Times New Roman" w:eastAsia="方正仿宋_GB2312" w:cs="Times New Roman"/>
          <w:b/>
          <w:bCs w:val="0"/>
          <w:sz w:val="32"/>
          <w:szCs w:val="32"/>
        </w:rPr>
        <w:t>万元，其中：基本支出</w:t>
      </w:r>
      <w:r>
        <w:rPr>
          <w:rFonts w:hint="eastAsia" w:ascii="Times New Roman" w:hAnsi="Times New Roman" w:eastAsia="方正仿宋_GB2312" w:cs="Times New Roman"/>
          <w:b/>
          <w:bCs w:val="0"/>
          <w:sz w:val="32"/>
          <w:szCs w:val="32"/>
          <w:lang w:val="en-US" w:eastAsia="zh-CN"/>
        </w:rPr>
        <w:t>1290.10</w:t>
      </w:r>
      <w:r>
        <w:rPr>
          <w:rFonts w:hint="eastAsia" w:ascii="Times New Roman" w:hAnsi="Times New Roman" w:eastAsia="方正仿宋_GB2312" w:cs="Times New Roman"/>
          <w:b/>
          <w:bCs w:val="0"/>
          <w:sz w:val="32"/>
          <w:szCs w:val="32"/>
        </w:rPr>
        <w:t>万元，占</w:t>
      </w:r>
      <w:r>
        <w:rPr>
          <w:rFonts w:hint="eastAsia" w:ascii="Times New Roman" w:hAnsi="Times New Roman" w:eastAsia="方正仿宋_GB2312" w:cs="Times New Roman"/>
          <w:b/>
          <w:bCs w:val="0"/>
          <w:sz w:val="32"/>
          <w:szCs w:val="32"/>
          <w:lang w:val="en-US" w:eastAsia="zh-CN"/>
        </w:rPr>
        <w:t>65.46</w:t>
      </w:r>
      <w:r>
        <w:rPr>
          <w:rFonts w:hint="default" w:ascii="Times New Roman" w:hAnsi="Times New Roman" w:eastAsia="方正仿宋_GB2312" w:cs="Times New Roman"/>
          <w:b/>
          <w:bCs w:val="0"/>
          <w:sz w:val="32"/>
          <w:szCs w:val="32"/>
        </w:rPr>
        <w:t>%</w:t>
      </w:r>
      <w:r>
        <w:rPr>
          <w:rFonts w:hint="eastAsia" w:ascii="Times New Roman" w:hAnsi="Times New Roman" w:eastAsia="方正仿宋_GB2312" w:cs="Times New Roman"/>
          <w:b/>
          <w:bCs w:val="0"/>
          <w:sz w:val="32"/>
          <w:szCs w:val="32"/>
        </w:rPr>
        <w:t>；项目支出</w:t>
      </w:r>
      <w:r>
        <w:rPr>
          <w:rFonts w:hint="eastAsia" w:ascii="Times New Roman" w:hAnsi="Times New Roman" w:eastAsia="方正仿宋_GB2312" w:cs="Times New Roman"/>
          <w:b/>
          <w:bCs w:val="0"/>
          <w:sz w:val="32"/>
          <w:szCs w:val="32"/>
          <w:lang w:val="en-US" w:eastAsia="zh-CN"/>
        </w:rPr>
        <w:t>680.58</w:t>
      </w:r>
      <w:r>
        <w:rPr>
          <w:rFonts w:hint="eastAsia" w:ascii="Times New Roman" w:hAnsi="Times New Roman" w:eastAsia="方正仿宋_GB2312" w:cs="Times New Roman"/>
          <w:b/>
          <w:bCs w:val="0"/>
          <w:sz w:val="32"/>
          <w:szCs w:val="32"/>
        </w:rPr>
        <w:t>万元，占</w:t>
      </w:r>
      <w:r>
        <w:rPr>
          <w:rFonts w:hint="eastAsia" w:ascii="Times New Roman" w:hAnsi="Times New Roman" w:eastAsia="方正仿宋_GB2312" w:cs="Times New Roman"/>
          <w:b/>
          <w:bCs w:val="0"/>
          <w:sz w:val="32"/>
          <w:szCs w:val="32"/>
          <w:lang w:val="en-US" w:eastAsia="zh-CN"/>
        </w:rPr>
        <w:t>34.54</w:t>
      </w:r>
      <w:r>
        <w:rPr>
          <w:rFonts w:hint="default" w:ascii="Times New Roman" w:hAnsi="Times New Roman" w:eastAsia="方正仿宋_GB2312" w:cs="Times New Roman"/>
          <w:b/>
          <w:bCs w:val="0"/>
          <w:sz w:val="32"/>
          <w:szCs w:val="32"/>
        </w:rPr>
        <w:t>%</w:t>
      </w:r>
      <w:r>
        <w:rPr>
          <w:rFonts w:hint="eastAsia" w:ascii="Times New Roman" w:hAnsi="Times New Roman" w:eastAsia="方正仿宋_GB2312" w:cs="Times New Roman"/>
          <w:b/>
          <w:bCs w:val="0"/>
          <w:sz w:val="32"/>
          <w:szCs w:val="32"/>
        </w:rPr>
        <w:t>。</w:t>
      </w:r>
    </w:p>
    <w:p w14:paraId="2058E83E">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黑体" w:hAnsi="黑体" w:eastAsia="黑体" w:cs="黑体"/>
          <w:b/>
          <w:bCs w:val="0"/>
          <w:sz w:val="32"/>
          <w:szCs w:val="32"/>
        </w:rPr>
      </w:pPr>
      <w:r>
        <w:rPr>
          <w:rFonts w:hint="default" w:ascii="黑体" w:hAnsi="黑体" w:eastAsia="黑体" w:cs="黑体"/>
          <w:b/>
          <w:bCs w:val="0"/>
          <w:sz w:val="32"/>
          <w:szCs w:val="32"/>
        </w:rPr>
        <w:t>三、部门财政支出管理情况</w:t>
      </w:r>
    </w:p>
    <w:p w14:paraId="1A4B8B02">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方正楷体_GB2312" w:hAnsi="方正楷体_GB2312" w:eastAsia="方正楷体_GB2312" w:cs="方正楷体_GB2312"/>
          <w:b/>
          <w:bCs w:val="0"/>
          <w:sz w:val="32"/>
          <w:szCs w:val="32"/>
        </w:rPr>
        <w:t>（一）预决算编制情况</w:t>
      </w:r>
    </w:p>
    <w:p w14:paraId="59906D68">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Times New Roman" w:hAnsi="Times New Roman" w:eastAsia="方正仿宋_GB2312" w:cs="Times New Roman"/>
          <w:b/>
          <w:bCs w:val="0"/>
          <w:sz w:val="32"/>
          <w:szCs w:val="32"/>
        </w:rPr>
        <w:t>1</w:t>
      </w:r>
      <w:r>
        <w:rPr>
          <w:rFonts w:hint="eastAsia" w:ascii="方正楷体_GB2312" w:hAnsi="方正楷体_GB2312" w:eastAsia="方正楷体_GB2312" w:cs="方正楷体_GB2312"/>
          <w:b/>
          <w:bCs w:val="0"/>
          <w:sz w:val="32"/>
          <w:szCs w:val="32"/>
          <w:lang w:eastAsia="zh-CN"/>
        </w:rPr>
        <w:t>．</w:t>
      </w:r>
      <w:r>
        <w:rPr>
          <w:rFonts w:hint="default" w:ascii="方正楷体_GB2312" w:hAnsi="方正楷体_GB2312" w:eastAsia="方正楷体_GB2312" w:cs="方正楷体_GB2312"/>
          <w:b/>
          <w:bCs w:val="0"/>
          <w:sz w:val="32"/>
          <w:szCs w:val="32"/>
        </w:rPr>
        <w:t>预算编制情况</w:t>
      </w:r>
    </w:p>
    <w:p w14:paraId="071AD67A">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按照《中华人民共和国预算法》《中华人民共和国预算法实施条例》及《泸县202</w:t>
      </w:r>
      <w:r>
        <w:rPr>
          <w:rFonts w:hint="eastAsia" w:ascii="Times New Roman" w:hAnsi="Times New Roman" w:eastAsia="方正仿宋_GB2312" w:cs="Times New Roman"/>
          <w:b/>
          <w:bCs w:val="0"/>
          <w:sz w:val="32"/>
          <w:szCs w:val="32"/>
          <w:lang w:val="en-US" w:eastAsia="zh-CN"/>
        </w:rPr>
        <w:t>3</w:t>
      </w:r>
      <w:r>
        <w:rPr>
          <w:rFonts w:hint="default" w:ascii="Times New Roman" w:hAnsi="Times New Roman" w:eastAsia="方正仿宋_GB2312" w:cs="Times New Roman"/>
          <w:b/>
          <w:bCs w:val="0"/>
          <w:sz w:val="32"/>
          <w:szCs w:val="32"/>
        </w:rPr>
        <w:t>年县本级部门预算编制方法和口径》等法律法规，以202</w:t>
      </w:r>
      <w:r>
        <w:rPr>
          <w:rFonts w:hint="eastAsia" w:ascii="Times New Roman" w:hAnsi="Times New Roman" w:eastAsia="方正仿宋_GB2312" w:cs="Times New Roman"/>
          <w:b/>
          <w:bCs w:val="0"/>
          <w:sz w:val="32"/>
          <w:szCs w:val="32"/>
          <w:lang w:val="en-US" w:eastAsia="zh-CN"/>
        </w:rPr>
        <w:t>3</w:t>
      </w:r>
      <w:r>
        <w:rPr>
          <w:rFonts w:hint="default" w:ascii="Times New Roman" w:hAnsi="Times New Roman" w:eastAsia="方正仿宋_GB2312" w:cs="Times New Roman"/>
          <w:b/>
          <w:bCs w:val="0"/>
          <w:sz w:val="32"/>
          <w:szCs w:val="32"/>
        </w:rPr>
        <w:t>年12月31日为基准期编制。基本支出预算包括人员经费和日常公用经费，预算编制结合我</w:t>
      </w:r>
      <w:r>
        <w:rPr>
          <w:rFonts w:hint="default" w:ascii="Times New Roman" w:hAnsi="Times New Roman" w:eastAsia="方正仿宋_GB2312" w:cs="Times New Roman"/>
          <w:b/>
          <w:bCs w:val="0"/>
          <w:sz w:val="32"/>
          <w:szCs w:val="32"/>
          <w:lang w:eastAsia="zh-CN"/>
        </w:rPr>
        <w:t>单位</w:t>
      </w:r>
      <w:r>
        <w:rPr>
          <w:rFonts w:hint="default" w:ascii="Times New Roman" w:hAnsi="Times New Roman" w:eastAsia="方正仿宋_GB2312" w:cs="Times New Roman"/>
          <w:b/>
          <w:bCs w:val="0"/>
          <w:sz w:val="32"/>
          <w:szCs w:val="32"/>
        </w:rPr>
        <w:t>实际和工作计划，按照组织部门审核过的工资进行人员经费编制，采用人员经费按标准、公用经费按定额编制的方法，认真开展我</w:t>
      </w:r>
      <w:r>
        <w:rPr>
          <w:rFonts w:hint="default" w:ascii="Times New Roman" w:hAnsi="Times New Roman" w:eastAsia="方正仿宋_GB2312" w:cs="Times New Roman"/>
          <w:b/>
          <w:bCs w:val="0"/>
          <w:sz w:val="32"/>
          <w:szCs w:val="32"/>
          <w:lang w:eastAsia="zh-CN"/>
        </w:rPr>
        <w:t>单位</w:t>
      </w:r>
      <w:r>
        <w:rPr>
          <w:rFonts w:hint="default" w:ascii="Times New Roman" w:hAnsi="Times New Roman" w:eastAsia="方正仿宋_GB2312" w:cs="Times New Roman"/>
          <w:b/>
          <w:bCs w:val="0"/>
          <w:sz w:val="32"/>
          <w:szCs w:val="32"/>
        </w:rPr>
        <w:t>的预算编制工作，切实做到数据完整和准确无误。对项目资金的预算，提出具体的项目、目标和实施计划，细化项目支出内容，精准编制项目支出绩效申报表，提供准确的项目支撑依据，切实做到项目资金编制的合理化、人性化，并在规定的时限内完整、准确的报送到县级财政部门，为全县预算编制工作的按时完成打下基础。</w:t>
      </w:r>
    </w:p>
    <w:p w14:paraId="5F8D05D2">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方正楷体_GB2312" w:hAnsi="方正楷体_GB2312" w:eastAsia="方正楷体_GB2312" w:cs="方正楷体_GB2312"/>
          <w:b/>
          <w:bCs w:val="0"/>
          <w:sz w:val="32"/>
          <w:szCs w:val="32"/>
        </w:rPr>
        <w:t>（二）执行管理情况</w:t>
      </w:r>
    </w:p>
    <w:p w14:paraId="260CE423">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在资金的支出执行上严格按照预算执行，坚持“反对浪费，节约开支”的原则，做到专款专用，不拖欠、不挪用。按要求和规定支付单位的人员经费、日常公用经费及项目资金，特别是在“三公经费”方面加强管理，不该报销的一律不给予报销，严格执行财政资金的管理和使用。收到财政下达的各类指标后，按时按需拨付各项款项，保证我</w:t>
      </w:r>
      <w:r>
        <w:rPr>
          <w:rFonts w:hint="default" w:ascii="Times New Roman" w:hAnsi="Times New Roman" w:eastAsia="方正仿宋_GB2312" w:cs="Times New Roman"/>
          <w:b/>
          <w:bCs w:val="0"/>
          <w:sz w:val="32"/>
          <w:szCs w:val="32"/>
          <w:lang w:eastAsia="zh-CN"/>
        </w:rPr>
        <w:t>单位</w:t>
      </w:r>
      <w:r>
        <w:rPr>
          <w:rFonts w:hint="default" w:ascii="Times New Roman" w:hAnsi="Times New Roman" w:eastAsia="方正仿宋_GB2312" w:cs="Times New Roman"/>
          <w:b/>
          <w:bCs w:val="0"/>
          <w:sz w:val="32"/>
          <w:szCs w:val="32"/>
        </w:rPr>
        <w:t>日常工作的正常运转和各项工作的圆满完成。</w:t>
      </w:r>
    </w:p>
    <w:p w14:paraId="64813590">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lang w:eastAsia="zh-CN"/>
        </w:rPr>
        <w:t>我</w:t>
      </w:r>
      <w:r>
        <w:rPr>
          <w:rFonts w:hint="eastAsia" w:ascii="Times New Roman" w:hAnsi="Times New Roman" w:eastAsia="方正仿宋_GB2312" w:cs="Times New Roman"/>
          <w:b/>
          <w:bCs w:val="0"/>
          <w:sz w:val="32"/>
          <w:szCs w:val="32"/>
          <w:lang w:val="en-US" w:eastAsia="zh-CN"/>
        </w:rPr>
        <w:t>办</w:t>
      </w:r>
      <w:r>
        <w:rPr>
          <w:rFonts w:hint="default" w:ascii="Times New Roman" w:hAnsi="Times New Roman" w:eastAsia="方正仿宋_GB2312" w:cs="Times New Roman"/>
          <w:b/>
          <w:bCs w:val="0"/>
          <w:sz w:val="32"/>
          <w:szCs w:val="32"/>
          <w:lang w:eastAsia="zh-CN"/>
        </w:rPr>
        <w:t>202</w:t>
      </w:r>
      <w:r>
        <w:rPr>
          <w:rFonts w:hint="eastAsia" w:ascii="Times New Roman" w:hAnsi="Times New Roman" w:eastAsia="方正仿宋_GB2312" w:cs="Times New Roman"/>
          <w:b/>
          <w:bCs w:val="0"/>
          <w:sz w:val="32"/>
          <w:szCs w:val="32"/>
          <w:lang w:val="en-US" w:eastAsia="zh-CN"/>
        </w:rPr>
        <w:t>3</w:t>
      </w:r>
      <w:r>
        <w:rPr>
          <w:rFonts w:hint="default" w:ascii="Times New Roman" w:hAnsi="Times New Roman" w:eastAsia="方正仿宋_GB2312" w:cs="Times New Roman"/>
          <w:b/>
          <w:bCs w:val="0"/>
          <w:sz w:val="32"/>
          <w:szCs w:val="32"/>
          <w:lang w:eastAsia="zh-CN"/>
        </w:rPr>
        <w:t>年</w:t>
      </w:r>
      <w:r>
        <w:rPr>
          <w:rFonts w:hint="eastAsia" w:ascii="Times New Roman" w:hAnsi="Times New Roman" w:eastAsia="方正仿宋_GB2312" w:cs="Times New Roman"/>
          <w:b/>
          <w:bCs w:val="0"/>
          <w:sz w:val="32"/>
          <w:szCs w:val="32"/>
          <w:lang w:val="en-US" w:eastAsia="zh-CN"/>
        </w:rPr>
        <w:t>6</w:t>
      </w:r>
      <w:r>
        <w:rPr>
          <w:rFonts w:hint="default" w:ascii="Times New Roman" w:hAnsi="Times New Roman" w:eastAsia="方正仿宋_GB2312" w:cs="Times New Roman"/>
          <w:b/>
          <w:bCs w:val="0"/>
          <w:sz w:val="32"/>
          <w:szCs w:val="32"/>
          <w:lang w:eastAsia="zh-CN"/>
        </w:rPr>
        <w:t>月、</w:t>
      </w:r>
      <w:r>
        <w:rPr>
          <w:rFonts w:hint="eastAsia" w:ascii="Times New Roman" w:hAnsi="Times New Roman" w:eastAsia="方正仿宋_GB2312" w:cs="Times New Roman"/>
          <w:b/>
          <w:bCs w:val="0"/>
          <w:sz w:val="32"/>
          <w:szCs w:val="32"/>
          <w:lang w:val="en-US" w:eastAsia="zh-CN"/>
        </w:rPr>
        <w:t>9</w:t>
      </w:r>
      <w:r>
        <w:rPr>
          <w:rFonts w:hint="default" w:ascii="Times New Roman" w:hAnsi="Times New Roman" w:eastAsia="方正仿宋_GB2312" w:cs="Times New Roman"/>
          <w:b/>
          <w:bCs w:val="0"/>
          <w:sz w:val="32"/>
          <w:szCs w:val="32"/>
          <w:lang w:eastAsia="zh-CN"/>
        </w:rPr>
        <w:t>月、11月、全年执行进度及中期评估均达到本部门执行进度。</w:t>
      </w:r>
    </w:p>
    <w:p w14:paraId="7B482776">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方正楷体_GB2312" w:hAnsi="方正楷体_GB2312" w:eastAsia="方正楷体_GB2312" w:cs="方正楷体_GB2312"/>
          <w:b/>
          <w:bCs w:val="0"/>
          <w:sz w:val="32"/>
          <w:szCs w:val="32"/>
        </w:rPr>
        <w:t>（三）支出绩效情况</w:t>
      </w:r>
    </w:p>
    <w:p w14:paraId="12F8D841">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1</w:t>
      </w:r>
      <w:r>
        <w:rPr>
          <w:rFonts w:hint="eastAsia" w:ascii="Times New Roman" w:hAnsi="Times New Roman" w:eastAsia="方正仿宋_GB2312" w:cs="Times New Roman"/>
          <w:b/>
          <w:bCs w:val="0"/>
          <w:sz w:val="32"/>
          <w:szCs w:val="32"/>
          <w:lang w:eastAsia="zh-CN"/>
        </w:rPr>
        <w:t>．</w:t>
      </w:r>
      <w:r>
        <w:rPr>
          <w:rFonts w:hint="default" w:ascii="Times New Roman" w:hAnsi="Times New Roman" w:eastAsia="方正仿宋_GB2312" w:cs="Times New Roman"/>
          <w:b/>
          <w:bCs w:val="0"/>
          <w:sz w:val="32"/>
          <w:szCs w:val="32"/>
        </w:rPr>
        <w:t>部门支出绩效</w:t>
      </w:r>
    </w:p>
    <w:p w14:paraId="440ACEEC">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（1）行政运转保障。</w:t>
      </w:r>
    </w:p>
    <w:p w14:paraId="3C951C77">
      <w:pPr>
        <w:pStyle w:val="6"/>
        <w:keepNext w:val="0"/>
        <w:keepLines w:val="0"/>
        <w:pageBreakBefore w:val="0"/>
        <w:kinsoku/>
        <w:wordWrap/>
        <w:overflowPunct/>
        <w:topLinePunct w:val="0"/>
        <w:autoSpaceDE/>
        <w:autoSpaceDN/>
        <w:bidi w:val="0"/>
        <w:adjustRightInd w:val="0"/>
        <w:snapToGrid w:val="0"/>
        <w:spacing w:beforeLines="0" w:line="578" w:lineRule="exact"/>
        <w:ind w:firstLine="643" w:firstLineChars="200"/>
        <w:textAlignment w:val="auto"/>
        <w:rPr>
          <w:rFonts w:hint="eastAsia" w:ascii="Times New Roman" w:hAnsi="Times New Roman" w:eastAsia="方正仿宋_GB2312" w:cs="Times New Roman"/>
          <w:b/>
          <w:bCs w:val="0"/>
          <w:kern w:val="2"/>
          <w:sz w:val="32"/>
          <w:szCs w:val="32"/>
        </w:rPr>
      </w:pPr>
      <w:r>
        <w:rPr>
          <w:rFonts w:hint="default" w:ascii="Times New Roman" w:hAnsi="Times New Roman" w:eastAsia="方正仿宋_GB2312" w:cs="Times New Roman"/>
          <w:b/>
          <w:bCs w:val="0"/>
          <w:kern w:val="2"/>
          <w:sz w:val="32"/>
          <w:szCs w:val="32"/>
          <w:lang w:val="en-US" w:eastAsia="zh-CN"/>
        </w:rPr>
        <w:t>202</w:t>
      </w:r>
      <w:r>
        <w:rPr>
          <w:rFonts w:hint="eastAsia" w:ascii="Times New Roman" w:hAnsi="Times New Roman" w:eastAsia="方正仿宋_GB2312" w:cs="Times New Roman"/>
          <w:b/>
          <w:bCs w:val="0"/>
          <w:kern w:val="2"/>
          <w:sz w:val="32"/>
          <w:szCs w:val="32"/>
          <w:lang w:val="en-US" w:eastAsia="zh-CN"/>
        </w:rPr>
        <w:t>3</w:t>
      </w:r>
      <w:r>
        <w:rPr>
          <w:rFonts w:hint="default" w:ascii="Times New Roman" w:hAnsi="Times New Roman" w:eastAsia="方正仿宋_GB2312" w:cs="Times New Roman"/>
          <w:b/>
          <w:bCs w:val="0"/>
          <w:kern w:val="2"/>
          <w:sz w:val="32"/>
          <w:szCs w:val="32"/>
          <w:lang w:val="en-US" w:eastAsia="zh-CN"/>
        </w:rPr>
        <w:t>年行政</w:t>
      </w:r>
      <w:r>
        <w:rPr>
          <w:rFonts w:hint="eastAsia" w:ascii="Times New Roman" w:hAnsi="Times New Roman" w:eastAsia="方正仿宋_GB2312" w:cs="Times New Roman"/>
          <w:b/>
          <w:bCs w:val="0"/>
          <w:kern w:val="2"/>
          <w:sz w:val="32"/>
          <w:szCs w:val="32"/>
          <w:lang w:val="en-US" w:eastAsia="zh-CN"/>
        </w:rPr>
        <w:t>运转保障支出203.78</w:t>
      </w:r>
      <w:r>
        <w:rPr>
          <w:rFonts w:hint="default" w:ascii="Times New Roman" w:hAnsi="Times New Roman" w:eastAsia="方正仿宋_GB2312" w:cs="Times New Roman"/>
          <w:b/>
          <w:bCs w:val="0"/>
          <w:kern w:val="2"/>
          <w:sz w:val="32"/>
          <w:szCs w:val="32"/>
          <w:lang w:val="en-US" w:eastAsia="zh-CN"/>
        </w:rPr>
        <w:t>万元，用于保障我</w:t>
      </w:r>
      <w:r>
        <w:rPr>
          <w:rFonts w:hint="eastAsia" w:ascii="Times New Roman" w:hAnsi="Times New Roman" w:eastAsia="方正仿宋_GB2312" w:cs="Times New Roman"/>
          <w:b/>
          <w:bCs w:val="0"/>
          <w:kern w:val="2"/>
          <w:sz w:val="32"/>
          <w:szCs w:val="32"/>
          <w:lang w:val="en-US" w:eastAsia="zh-CN"/>
        </w:rPr>
        <w:t>单位</w:t>
      </w:r>
      <w:r>
        <w:rPr>
          <w:rFonts w:hint="default" w:ascii="Times New Roman" w:hAnsi="Times New Roman" w:eastAsia="方正仿宋_GB2312" w:cs="Times New Roman"/>
          <w:b/>
          <w:bCs w:val="0"/>
          <w:kern w:val="2"/>
          <w:sz w:val="32"/>
          <w:szCs w:val="32"/>
          <w:lang w:val="en-US" w:eastAsia="zh-CN"/>
        </w:rPr>
        <w:t>日常运转所需人员支出和公用支出；财政资金按进度、按用途规范支出，切实有效保障</w:t>
      </w:r>
      <w:r>
        <w:rPr>
          <w:rFonts w:hint="eastAsia" w:ascii="Times New Roman" w:hAnsi="Times New Roman" w:eastAsia="方正仿宋_GB2312" w:cs="Times New Roman"/>
          <w:b/>
          <w:bCs w:val="0"/>
          <w:kern w:val="2"/>
          <w:sz w:val="32"/>
          <w:szCs w:val="32"/>
          <w:lang w:val="en-US" w:eastAsia="zh-CN"/>
        </w:rPr>
        <w:t>我单位各项</w:t>
      </w:r>
      <w:r>
        <w:rPr>
          <w:rFonts w:hint="default" w:ascii="Times New Roman" w:hAnsi="Times New Roman" w:eastAsia="方正仿宋_GB2312" w:cs="Times New Roman"/>
          <w:b/>
          <w:bCs w:val="0"/>
          <w:kern w:val="2"/>
          <w:sz w:val="32"/>
          <w:szCs w:val="32"/>
          <w:lang w:val="en-US" w:eastAsia="zh-CN"/>
        </w:rPr>
        <w:t>工作有序开展，</w:t>
      </w:r>
      <w:r>
        <w:rPr>
          <w:rFonts w:hint="eastAsia" w:ascii="Times New Roman" w:hAnsi="Times New Roman" w:eastAsia="方正仿宋_GB2312" w:cs="Times New Roman"/>
          <w:b/>
          <w:bCs w:val="0"/>
          <w:kern w:val="2"/>
          <w:sz w:val="32"/>
          <w:szCs w:val="32"/>
          <w:lang w:val="en-US" w:eastAsia="zh-CN"/>
        </w:rPr>
        <w:t>下一步我们将以</w:t>
      </w:r>
      <w:r>
        <w:rPr>
          <w:rFonts w:hint="eastAsia" w:ascii="Times New Roman" w:hAnsi="Times New Roman" w:eastAsia="方正仿宋_GB2312" w:cs="Times New Roman"/>
          <w:b/>
          <w:bCs w:val="0"/>
          <w:kern w:val="2"/>
          <w:sz w:val="32"/>
          <w:szCs w:val="32"/>
        </w:rPr>
        <w:t>县委、县政府的重大决策和中心工作</w:t>
      </w:r>
      <w:r>
        <w:rPr>
          <w:rFonts w:hint="eastAsia" w:ascii="Times New Roman" w:hAnsi="Times New Roman" w:eastAsia="方正仿宋_GB2312" w:cs="Times New Roman"/>
          <w:b/>
          <w:bCs w:val="0"/>
          <w:kern w:val="2"/>
          <w:sz w:val="32"/>
          <w:szCs w:val="32"/>
          <w:lang w:val="en-US" w:eastAsia="zh-CN"/>
        </w:rPr>
        <w:t>为指引，继续围绕大局，紧扣重点，严格</w:t>
      </w:r>
      <w:r>
        <w:rPr>
          <w:rFonts w:hint="eastAsia" w:ascii="Times New Roman" w:hAnsi="Times New Roman" w:eastAsia="方正仿宋_GB2312" w:cs="Times New Roman"/>
          <w:b/>
          <w:bCs w:val="0"/>
          <w:kern w:val="2"/>
          <w:sz w:val="32"/>
          <w:szCs w:val="32"/>
        </w:rPr>
        <w:t>办文办会</w:t>
      </w:r>
      <w:r>
        <w:rPr>
          <w:rFonts w:hint="eastAsia" w:ascii="Times New Roman" w:hAnsi="Times New Roman" w:eastAsia="方正仿宋_GB2312" w:cs="Times New Roman"/>
          <w:b/>
          <w:bCs w:val="0"/>
          <w:kern w:val="2"/>
          <w:sz w:val="32"/>
          <w:szCs w:val="32"/>
          <w:lang w:val="en-US" w:eastAsia="zh-CN"/>
        </w:rPr>
        <w:t>标准</w:t>
      </w:r>
      <w:r>
        <w:rPr>
          <w:rFonts w:hint="eastAsia" w:ascii="Times New Roman" w:hAnsi="Times New Roman" w:eastAsia="方正仿宋_GB2312" w:cs="Times New Roman"/>
          <w:b/>
          <w:bCs w:val="0"/>
          <w:kern w:val="2"/>
          <w:sz w:val="32"/>
          <w:szCs w:val="32"/>
          <w:lang w:eastAsia="zh-CN"/>
        </w:rPr>
        <w:t>、</w:t>
      </w:r>
      <w:r>
        <w:rPr>
          <w:rFonts w:hint="eastAsia" w:ascii="Times New Roman" w:hAnsi="Times New Roman" w:eastAsia="方正仿宋_GB2312" w:cs="Times New Roman"/>
          <w:b/>
          <w:bCs w:val="0"/>
          <w:kern w:val="2"/>
          <w:sz w:val="32"/>
          <w:szCs w:val="32"/>
          <w:lang w:val="en-US" w:eastAsia="zh-CN"/>
        </w:rPr>
        <w:t>提高</w:t>
      </w:r>
      <w:r>
        <w:rPr>
          <w:rFonts w:hint="eastAsia" w:ascii="Times New Roman" w:hAnsi="Times New Roman" w:eastAsia="方正仿宋_GB2312" w:cs="Times New Roman"/>
          <w:b/>
          <w:bCs w:val="0"/>
          <w:kern w:val="2"/>
          <w:sz w:val="32"/>
          <w:szCs w:val="32"/>
        </w:rPr>
        <w:t>信息调研</w:t>
      </w:r>
      <w:r>
        <w:rPr>
          <w:rFonts w:hint="eastAsia" w:ascii="Times New Roman" w:hAnsi="Times New Roman" w:eastAsia="方正仿宋_GB2312" w:cs="Times New Roman"/>
          <w:b/>
          <w:bCs w:val="0"/>
          <w:kern w:val="2"/>
          <w:sz w:val="32"/>
          <w:szCs w:val="32"/>
          <w:lang w:val="en-US" w:eastAsia="zh-CN"/>
        </w:rPr>
        <w:t>质量</w:t>
      </w:r>
      <w:r>
        <w:rPr>
          <w:rFonts w:hint="eastAsia" w:ascii="Times New Roman" w:hAnsi="Times New Roman" w:eastAsia="方正仿宋_GB2312" w:cs="Times New Roman"/>
          <w:b/>
          <w:bCs w:val="0"/>
          <w:kern w:val="2"/>
          <w:sz w:val="32"/>
          <w:szCs w:val="32"/>
          <w:lang w:eastAsia="zh-CN"/>
        </w:rPr>
        <w:t>、</w:t>
      </w:r>
      <w:r>
        <w:rPr>
          <w:rFonts w:hint="eastAsia" w:ascii="Times New Roman" w:hAnsi="Times New Roman" w:eastAsia="方正仿宋_GB2312" w:cs="Times New Roman"/>
          <w:b/>
          <w:bCs w:val="0"/>
          <w:kern w:val="2"/>
          <w:sz w:val="32"/>
          <w:szCs w:val="32"/>
          <w:lang w:val="en-US" w:eastAsia="zh-CN"/>
        </w:rPr>
        <w:t>优化政务服务水平，做到参政辅政有效，运转保障有方，</w:t>
      </w:r>
      <w:r>
        <w:rPr>
          <w:rFonts w:hint="eastAsia" w:ascii="Times New Roman" w:hAnsi="Times New Roman" w:eastAsia="方正仿宋_GB2312" w:cs="Times New Roman"/>
          <w:b/>
          <w:bCs w:val="0"/>
          <w:kern w:val="2"/>
          <w:sz w:val="32"/>
          <w:szCs w:val="32"/>
        </w:rPr>
        <w:t>继续为我县的经济发展和社会大局稳定做出贡献。</w:t>
      </w:r>
    </w:p>
    <w:p w14:paraId="46D2CF90">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（2）机关厉行节约。</w:t>
      </w:r>
    </w:p>
    <w:p w14:paraId="4C0DC37F">
      <w:pPr>
        <w:pStyle w:val="6"/>
        <w:keepNext w:val="0"/>
        <w:keepLines w:val="0"/>
        <w:pageBreakBefore w:val="0"/>
        <w:kinsoku/>
        <w:wordWrap/>
        <w:overflowPunct/>
        <w:topLinePunct w:val="0"/>
        <w:autoSpaceDE/>
        <w:autoSpaceDN/>
        <w:bidi w:val="0"/>
        <w:adjustRightInd w:val="0"/>
        <w:snapToGrid w:val="0"/>
        <w:spacing w:beforeLines="0" w:line="578" w:lineRule="exact"/>
        <w:ind w:firstLine="643" w:firstLineChars="200"/>
        <w:textAlignment w:val="auto"/>
        <w:rPr>
          <w:rFonts w:hint="default" w:ascii="Times New Roman" w:hAnsi="Times New Roman" w:eastAsia="方正仿宋_GB2312" w:cs="Times New Roman"/>
          <w:b/>
          <w:bCs w:val="0"/>
          <w:kern w:val="2"/>
          <w:sz w:val="32"/>
          <w:szCs w:val="32"/>
          <w:lang w:eastAsia="zh-CN"/>
        </w:rPr>
      </w:pPr>
      <w:r>
        <w:rPr>
          <w:rFonts w:hint="eastAsia" w:ascii="Times New Roman" w:hAnsi="Times New Roman" w:eastAsia="方正仿宋_GB2312" w:cs="Times New Roman"/>
          <w:b/>
          <w:bCs w:val="0"/>
          <w:kern w:val="2"/>
          <w:sz w:val="32"/>
          <w:szCs w:val="32"/>
        </w:rPr>
        <w:t>“三公”经费支出情况：20</w:t>
      </w:r>
      <w:r>
        <w:rPr>
          <w:rFonts w:hint="eastAsia" w:ascii="Times New Roman" w:hAnsi="Times New Roman" w:eastAsia="方正仿宋_GB2312" w:cs="Times New Roman"/>
          <w:b/>
          <w:bCs w:val="0"/>
          <w:kern w:val="2"/>
          <w:sz w:val="32"/>
          <w:szCs w:val="32"/>
          <w:lang w:val="en-US" w:eastAsia="zh-CN"/>
        </w:rPr>
        <w:t>23</w:t>
      </w:r>
      <w:r>
        <w:rPr>
          <w:rFonts w:hint="eastAsia" w:ascii="Times New Roman" w:hAnsi="Times New Roman" w:eastAsia="方正仿宋_GB2312" w:cs="Times New Roman"/>
          <w:b/>
          <w:bCs w:val="0"/>
          <w:kern w:val="2"/>
          <w:sz w:val="32"/>
          <w:szCs w:val="32"/>
        </w:rPr>
        <w:t>年三公经费支出合计</w:t>
      </w:r>
      <w:r>
        <w:rPr>
          <w:rFonts w:hint="eastAsia" w:ascii="Times New Roman" w:hAnsi="Times New Roman" w:eastAsia="方正仿宋_GB2312" w:cs="Times New Roman"/>
          <w:b/>
          <w:bCs w:val="0"/>
          <w:kern w:val="2"/>
          <w:sz w:val="32"/>
          <w:szCs w:val="32"/>
          <w:lang w:val="en-US" w:eastAsia="zh-CN"/>
        </w:rPr>
        <w:t>67.41万</w:t>
      </w:r>
      <w:r>
        <w:rPr>
          <w:rFonts w:hint="eastAsia" w:ascii="Times New Roman" w:hAnsi="Times New Roman" w:eastAsia="方正仿宋_GB2312" w:cs="Times New Roman"/>
          <w:b/>
          <w:bCs w:val="0"/>
          <w:kern w:val="2"/>
          <w:sz w:val="32"/>
          <w:szCs w:val="32"/>
        </w:rPr>
        <w:t>元。</w:t>
      </w:r>
      <w:r>
        <w:rPr>
          <w:rFonts w:hint="eastAsia" w:ascii="Times New Roman" w:hAnsi="Times New Roman" w:eastAsia="方正仿宋_GB2312" w:cs="Times New Roman"/>
          <w:b/>
          <w:bCs w:val="0"/>
          <w:kern w:val="2"/>
          <w:sz w:val="32"/>
          <w:szCs w:val="32"/>
          <w:lang w:eastAsia="zh-CN"/>
        </w:rPr>
        <w:t>无</w:t>
      </w:r>
      <w:r>
        <w:rPr>
          <w:rFonts w:hint="eastAsia" w:ascii="Times New Roman" w:hAnsi="Times New Roman" w:eastAsia="方正仿宋_GB2312" w:cs="Times New Roman"/>
          <w:b/>
          <w:bCs w:val="0"/>
          <w:kern w:val="2"/>
          <w:sz w:val="32"/>
          <w:szCs w:val="32"/>
        </w:rPr>
        <w:t>因公出国（境）费用；公务用车购置及运行维护费</w:t>
      </w:r>
      <w:r>
        <w:rPr>
          <w:rFonts w:hint="eastAsia" w:ascii="Times New Roman" w:hAnsi="Times New Roman" w:eastAsia="方正仿宋_GB2312" w:cs="Times New Roman"/>
          <w:b/>
          <w:bCs w:val="0"/>
          <w:kern w:val="2"/>
          <w:sz w:val="32"/>
          <w:szCs w:val="32"/>
          <w:lang w:val="en-US" w:eastAsia="zh-CN"/>
        </w:rPr>
        <w:t>11.00万</w:t>
      </w:r>
      <w:r>
        <w:rPr>
          <w:rFonts w:hint="eastAsia" w:ascii="Times New Roman" w:hAnsi="Times New Roman" w:eastAsia="方正仿宋_GB2312" w:cs="Times New Roman"/>
          <w:b/>
          <w:bCs w:val="0"/>
          <w:kern w:val="2"/>
          <w:sz w:val="32"/>
          <w:szCs w:val="32"/>
        </w:rPr>
        <w:t>元，其中：公务用车运行维护费</w:t>
      </w:r>
      <w:r>
        <w:rPr>
          <w:rFonts w:hint="eastAsia" w:ascii="Times New Roman" w:hAnsi="Times New Roman" w:eastAsia="方正仿宋_GB2312" w:cs="Times New Roman"/>
          <w:b/>
          <w:bCs w:val="0"/>
          <w:kern w:val="2"/>
          <w:sz w:val="32"/>
          <w:szCs w:val="32"/>
          <w:lang w:val="en-US" w:eastAsia="zh-CN"/>
        </w:rPr>
        <w:t>11.00万</w:t>
      </w:r>
      <w:r>
        <w:rPr>
          <w:rFonts w:hint="eastAsia" w:ascii="Times New Roman" w:hAnsi="Times New Roman" w:eastAsia="方正仿宋_GB2312" w:cs="Times New Roman"/>
          <w:b/>
          <w:bCs w:val="0"/>
          <w:kern w:val="2"/>
          <w:sz w:val="32"/>
          <w:szCs w:val="32"/>
        </w:rPr>
        <w:t>元，</w:t>
      </w:r>
      <w:r>
        <w:rPr>
          <w:rFonts w:hint="eastAsia" w:ascii="Times New Roman" w:hAnsi="Times New Roman" w:eastAsia="方正仿宋_GB2312" w:cs="Times New Roman"/>
          <w:b/>
          <w:bCs w:val="0"/>
          <w:kern w:val="2"/>
          <w:sz w:val="32"/>
          <w:szCs w:val="32"/>
          <w:lang w:eastAsia="zh-CN"/>
        </w:rPr>
        <w:t>公务用车购置费</w:t>
      </w:r>
      <w:r>
        <w:rPr>
          <w:rFonts w:hint="eastAsia" w:ascii="Times New Roman" w:hAnsi="Times New Roman" w:eastAsia="方正仿宋_GB2312" w:cs="Times New Roman"/>
          <w:b/>
          <w:bCs w:val="0"/>
          <w:kern w:val="2"/>
          <w:sz w:val="32"/>
          <w:szCs w:val="32"/>
          <w:lang w:val="en-US" w:eastAsia="zh-CN"/>
        </w:rPr>
        <w:t>0元</w:t>
      </w:r>
      <w:r>
        <w:rPr>
          <w:rFonts w:hint="eastAsia" w:ascii="Times New Roman" w:hAnsi="Times New Roman" w:eastAsia="方正仿宋_GB2312" w:cs="Times New Roman"/>
          <w:b/>
          <w:bCs w:val="0"/>
          <w:kern w:val="2"/>
          <w:sz w:val="32"/>
          <w:szCs w:val="32"/>
        </w:rPr>
        <w:t>；公务接待费</w:t>
      </w:r>
      <w:r>
        <w:rPr>
          <w:rFonts w:hint="eastAsia" w:ascii="Times New Roman" w:hAnsi="Times New Roman" w:eastAsia="方正仿宋_GB2312" w:cs="Times New Roman"/>
          <w:b/>
          <w:bCs w:val="0"/>
          <w:kern w:val="2"/>
          <w:sz w:val="32"/>
          <w:szCs w:val="32"/>
          <w:lang w:val="en-US" w:eastAsia="zh-CN"/>
        </w:rPr>
        <w:t>51.33万</w:t>
      </w:r>
      <w:r>
        <w:rPr>
          <w:rFonts w:hint="eastAsia" w:ascii="Times New Roman" w:hAnsi="Times New Roman" w:eastAsia="方正仿宋_GB2312" w:cs="Times New Roman"/>
          <w:b/>
          <w:bCs w:val="0"/>
          <w:kern w:val="2"/>
          <w:sz w:val="32"/>
          <w:szCs w:val="32"/>
        </w:rPr>
        <w:t>元</w:t>
      </w:r>
      <w:r>
        <w:rPr>
          <w:rFonts w:hint="eastAsia" w:ascii="Times New Roman" w:hAnsi="Times New Roman" w:eastAsia="方正仿宋_GB2312" w:cs="Times New Roman"/>
          <w:b/>
          <w:bCs w:val="0"/>
          <w:kern w:val="2"/>
          <w:sz w:val="32"/>
          <w:szCs w:val="32"/>
          <w:lang w:eastAsia="zh-CN"/>
        </w:rPr>
        <w:t>，</w:t>
      </w:r>
      <w:r>
        <w:rPr>
          <w:rFonts w:hint="eastAsia" w:ascii="Times New Roman" w:hAnsi="Times New Roman" w:eastAsia="方正仿宋_GB2312" w:cs="Times New Roman"/>
          <w:b/>
          <w:bCs w:val="0"/>
          <w:kern w:val="2"/>
          <w:sz w:val="32"/>
          <w:szCs w:val="32"/>
          <w:lang w:val="en-US" w:eastAsia="zh-CN"/>
        </w:rPr>
        <w:t>比上年增加5.08万元，增加9.90%，主要原因为自2022年解除疫情管控以后，招商引资力度增强。</w:t>
      </w:r>
    </w:p>
    <w:p w14:paraId="406FB562">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（3）机关节能降耗。</w:t>
      </w:r>
    </w:p>
    <w:p w14:paraId="6F7A6F51">
      <w:pPr>
        <w:pStyle w:val="6"/>
        <w:keepNext w:val="0"/>
        <w:keepLines w:val="0"/>
        <w:pageBreakBefore w:val="0"/>
        <w:kinsoku/>
        <w:wordWrap/>
        <w:overflowPunct/>
        <w:topLinePunct w:val="0"/>
        <w:autoSpaceDE/>
        <w:autoSpaceDN/>
        <w:bidi w:val="0"/>
        <w:adjustRightInd w:val="0"/>
        <w:snapToGrid w:val="0"/>
        <w:spacing w:beforeLines="0" w:line="578" w:lineRule="exact"/>
        <w:ind w:firstLine="643" w:firstLineChars="200"/>
        <w:textAlignment w:val="auto"/>
        <w:rPr>
          <w:rFonts w:hint="default" w:ascii="Times New Roman" w:hAnsi="Times New Roman" w:eastAsia="方正仿宋_GB2312" w:cs="Times New Roman"/>
          <w:b/>
          <w:bCs w:val="0"/>
          <w:kern w:val="2"/>
          <w:sz w:val="32"/>
          <w:szCs w:val="32"/>
          <w:highlight w:val="none"/>
        </w:rPr>
      </w:pPr>
      <w:r>
        <w:rPr>
          <w:rFonts w:hint="default" w:ascii="Times New Roman" w:hAnsi="Times New Roman" w:eastAsia="方正仿宋_GB2312" w:cs="Times New Roman"/>
          <w:b/>
          <w:bCs w:val="0"/>
          <w:kern w:val="2"/>
          <w:sz w:val="32"/>
          <w:szCs w:val="32"/>
          <w:lang w:val="en-US" w:eastAsia="zh-CN"/>
        </w:rPr>
        <w:t>202</w:t>
      </w:r>
      <w:r>
        <w:rPr>
          <w:rFonts w:hint="eastAsia" w:ascii="Times New Roman" w:hAnsi="Times New Roman" w:eastAsia="方正仿宋_GB2312" w:cs="Times New Roman"/>
          <w:b/>
          <w:bCs w:val="0"/>
          <w:kern w:val="2"/>
          <w:sz w:val="32"/>
          <w:szCs w:val="32"/>
          <w:lang w:val="en-US" w:eastAsia="zh-CN"/>
        </w:rPr>
        <w:t>3</w:t>
      </w:r>
      <w:r>
        <w:rPr>
          <w:rFonts w:hint="default" w:ascii="Times New Roman" w:hAnsi="Times New Roman" w:eastAsia="方正仿宋_GB2312" w:cs="Times New Roman"/>
          <w:b/>
          <w:bCs w:val="0"/>
          <w:kern w:val="2"/>
          <w:sz w:val="32"/>
          <w:szCs w:val="32"/>
          <w:lang w:val="en-US" w:eastAsia="zh-CN"/>
        </w:rPr>
        <w:t>年我单位</w:t>
      </w:r>
      <w:r>
        <w:rPr>
          <w:rFonts w:hint="default" w:ascii="Times New Roman" w:hAnsi="Times New Roman" w:eastAsia="方正仿宋_GB2312" w:cs="Times New Roman"/>
          <w:b/>
          <w:bCs w:val="0"/>
          <w:kern w:val="2"/>
          <w:sz w:val="32"/>
          <w:szCs w:val="32"/>
        </w:rPr>
        <w:t>在资金的支出执行上严格按照预算执行，坚持“反对浪费，节约开支”的原则，不该报销的一律不给予报销，严格把支出控制在年初的预算指标内。202</w:t>
      </w:r>
      <w:r>
        <w:rPr>
          <w:rFonts w:hint="eastAsia" w:ascii="Times New Roman" w:hAnsi="Times New Roman" w:eastAsia="方正仿宋_GB2312" w:cs="Times New Roman"/>
          <w:b/>
          <w:bCs w:val="0"/>
          <w:kern w:val="2"/>
          <w:sz w:val="32"/>
          <w:szCs w:val="32"/>
          <w:lang w:val="en-US" w:eastAsia="zh-CN"/>
        </w:rPr>
        <w:t>3</w:t>
      </w:r>
      <w:r>
        <w:rPr>
          <w:rFonts w:hint="default" w:ascii="Times New Roman" w:hAnsi="Times New Roman" w:eastAsia="方正仿宋_GB2312" w:cs="Times New Roman"/>
          <w:b/>
          <w:bCs w:val="0"/>
          <w:kern w:val="2"/>
          <w:sz w:val="32"/>
          <w:szCs w:val="32"/>
        </w:rPr>
        <w:t>年我</w:t>
      </w:r>
      <w:r>
        <w:rPr>
          <w:rFonts w:hint="default" w:ascii="Times New Roman" w:hAnsi="Times New Roman" w:eastAsia="方正仿宋_GB2312" w:cs="Times New Roman"/>
          <w:b/>
          <w:bCs w:val="0"/>
          <w:kern w:val="2"/>
          <w:sz w:val="32"/>
          <w:szCs w:val="32"/>
          <w:lang w:eastAsia="zh-CN"/>
        </w:rPr>
        <w:t>单位</w:t>
      </w:r>
      <w:r>
        <w:rPr>
          <w:rFonts w:hint="default" w:ascii="Times New Roman" w:hAnsi="Times New Roman" w:eastAsia="方正仿宋_GB2312" w:cs="Times New Roman"/>
          <w:b/>
          <w:bCs w:val="0"/>
          <w:kern w:val="2"/>
          <w:sz w:val="32"/>
          <w:szCs w:val="32"/>
        </w:rPr>
        <w:t>水费</w:t>
      </w:r>
      <w:r>
        <w:rPr>
          <w:rFonts w:hint="eastAsia" w:ascii="Times New Roman" w:hAnsi="Times New Roman" w:eastAsia="方正仿宋_GB2312" w:cs="Times New Roman"/>
          <w:b/>
          <w:bCs w:val="0"/>
          <w:kern w:val="2"/>
          <w:sz w:val="32"/>
          <w:szCs w:val="32"/>
          <w:highlight w:val="none"/>
          <w:lang w:val="en-US" w:eastAsia="zh-CN"/>
        </w:rPr>
        <w:t>1.68</w:t>
      </w:r>
      <w:r>
        <w:rPr>
          <w:rFonts w:hint="default" w:ascii="Times New Roman" w:hAnsi="Times New Roman" w:eastAsia="方正仿宋_GB2312" w:cs="Times New Roman"/>
          <w:b/>
          <w:bCs w:val="0"/>
          <w:kern w:val="2"/>
          <w:sz w:val="32"/>
          <w:szCs w:val="32"/>
          <w:highlight w:val="none"/>
        </w:rPr>
        <w:t>万元，电费</w:t>
      </w:r>
      <w:r>
        <w:rPr>
          <w:rFonts w:hint="eastAsia" w:ascii="Times New Roman" w:hAnsi="Times New Roman" w:eastAsia="方正仿宋_GB2312" w:cs="Times New Roman"/>
          <w:b/>
          <w:bCs w:val="0"/>
          <w:kern w:val="2"/>
          <w:sz w:val="32"/>
          <w:szCs w:val="32"/>
          <w:highlight w:val="none"/>
          <w:lang w:val="en-US" w:eastAsia="zh-CN"/>
        </w:rPr>
        <w:t>13.77</w:t>
      </w:r>
      <w:r>
        <w:rPr>
          <w:rFonts w:hint="default" w:ascii="Times New Roman" w:hAnsi="Times New Roman" w:eastAsia="方正仿宋_GB2312" w:cs="Times New Roman"/>
          <w:b/>
          <w:bCs w:val="0"/>
          <w:kern w:val="2"/>
          <w:sz w:val="32"/>
          <w:szCs w:val="32"/>
          <w:highlight w:val="none"/>
        </w:rPr>
        <w:t>万元，</w:t>
      </w:r>
      <w:r>
        <w:rPr>
          <w:rFonts w:hint="default" w:ascii="Times New Roman" w:hAnsi="Times New Roman" w:eastAsia="方正仿宋_GB2312" w:cs="Times New Roman"/>
          <w:b/>
          <w:bCs w:val="0"/>
          <w:kern w:val="2"/>
          <w:sz w:val="32"/>
          <w:szCs w:val="32"/>
          <w:highlight w:val="none"/>
          <w:lang w:eastAsia="zh-CN"/>
        </w:rPr>
        <w:t>与上年</w:t>
      </w:r>
      <w:r>
        <w:rPr>
          <w:rFonts w:hint="eastAsia" w:ascii="Times New Roman" w:hAnsi="Times New Roman" w:eastAsia="方正仿宋_GB2312" w:cs="Times New Roman"/>
          <w:b/>
          <w:bCs w:val="0"/>
          <w:kern w:val="2"/>
          <w:sz w:val="32"/>
          <w:szCs w:val="32"/>
          <w:highlight w:val="none"/>
          <w:lang w:eastAsia="zh-CN"/>
        </w:rPr>
        <w:t>略有下降</w:t>
      </w:r>
      <w:r>
        <w:rPr>
          <w:rFonts w:hint="default" w:ascii="Times New Roman" w:hAnsi="Times New Roman" w:eastAsia="方正仿宋_GB2312" w:cs="Times New Roman"/>
          <w:b/>
          <w:bCs w:val="0"/>
          <w:kern w:val="2"/>
          <w:sz w:val="32"/>
          <w:szCs w:val="32"/>
          <w:highlight w:val="none"/>
          <w:lang w:eastAsia="zh-CN"/>
        </w:rPr>
        <w:t>。</w:t>
      </w:r>
    </w:p>
    <w:p w14:paraId="697EC3C1">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2</w:t>
      </w:r>
      <w:r>
        <w:rPr>
          <w:rFonts w:hint="eastAsia" w:ascii="Times New Roman" w:hAnsi="Times New Roman" w:eastAsia="方正仿宋_GB2312" w:cs="Times New Roman"/>
          <w:b/>
          <w:bCs w:val="0"/>
          <w:sz w:val="32"/>
          <w:szCs w:val="32"/>
          <w:lang w:eastAsia="zh-CN"/>
        </w:rPr>
        <w:t>．</w:t>
      </w:r>
      <w:r>
        <w:rPr>
          <w:rFonts w:hint="default" w:ascii="Times New Roman" w:hAnsi="Times New Roman" w:eastAsia="方正仿宋_GB2312" w:cs="Times New Roman"/>
          <w:b/>
          <w:bCs w:val="0"/>
          <w:sz w:val="32"/>
          <w:szCs w:val="32"/>
        </w:rPr>
        <w:t>专项预算项目（待批复项目）支出绩效</w:t>
      </w:r>
    </w:p>
    <w:p w14:paraId="7374E495">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（1）资金绩效分配情况。</w:t>
      </w:r>
    </w:p>
    <w:p w14:paraId="25BD2374">
      <w:pPr>
        <w:keepNext w:val="0"/>
        <w:keepLines w:val="0"/>
        <w:pageBreakBefore w:val="0"/>
        <w:kinsoku/>
        <w:wordWrap/>
        <w:overflowPunct/>
        <w:topLinePunct w:val="0"/>
        <w:autoSpaceDE/>
        <w:autoSpaceDN/>
        <w:bidi w:val="0"/>
        <w:snapToGrid w:val="0"/>
        <w:spacing w:line="578" w:lineRule="exact"/>
        <w:ind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202</w:t>
      </w:r>
      <w:r>
        <w:rPr>
          <w:rFonts w:hint="eastAsia" w:ascii="Times New Roman" w:hAnsi="Times New Roman" w:eastAsia="方正仿宋_GB2312" w:cs="Times New Roman"/>
          <w:b/>
          <w:bCs w:val="0"/>
          <w:sz w:val="32"/>
          <w:szCs w:val="32"/>
          <w:lang w:val="en-US" w:eastAsia="zh-CN"/>
        </w:rPr>
        <w:t>3</w:t>
      </w:r>
      <w:r>
        <w:rPr>
          <w:rFonts w:hint="default" w:ascii="Times New Roman" w:hAnsi="Times New Roman" w:eastAsia="方正仿宋_GB2312" w:cs="Times New Roman"/>
          <w:b/>
          <w:bCs w:val="0"/>
          <w:sz w:val="32"/>
          <w:szCs w:val="32"/>
        </w:rPr>
        <w:t>年</w:t>
      </w:r>
      <w:r>
        <w:rPr>
          <w:rFonts w:hint="default" w:ascii="Times New Roman" w:hAnsi="Times New Roman" w:eastAsia="方正仿宋_GB2312" w:cs="Times New Roman"/>
          <w:b/>
          <w:bCs w:val="0"/>
          <w:sz w:val="32"/>
          <w:szCs w:val="32"/>
          <w:lang w:eastAsia="zh-CN"/>
        </w:rPr>
        <w:t>泸县</w:t>
      </w:r>
      <w:r>
        <w:rPr>
          <w:rFonts w:hint="eastAsia" w:ascii="Times New Roman" w:hAnsi="Times New Roman" w:eastAsia="方正仿宋_GB2312" w:cs="Times New Roman"/>
          <w:b/>
          <w:bCs w:val="0"/>
          <w:sz w:val="32"/>
          <w:szCs w:val="32"/>
          <w:lang w:eastAsia="zh-CN"/>
        </w:rPr>
        <w:t>政府办</w:t>
      </w:r>
      <w:r>
        <w:rPr>
          <w:rFonts w:hint="default" w:ascii="Times New Roman" w:hAnsi="Times New Roman" w:eastAsia="方正仿宋_GB2312" w:cs="Times New Roman"/>
          <w:b/>
          <w:bCs w:val="0"/>
          <w:sz w:val="32"/>
          <w:szCs w:val="32"/>
        </w:rPr>
        <w:t>无专项资金。</w:t>
      </w:r>
    </w:p>
    <w:p w14:paraId="293B2E41">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（2）项目资金管理情况。</w:t>
      </w:r>
    </w:p>
    <w:p w14:paraId="18EA5A43">
      <w:pPr>
        <w:keepNext w:val="0"/>
        <w:keepLines w:val="0"/>
        <w:pageBreakBefore w:val="0"/>
        <w:kinsoku/>
        <w:wordWrap/>
        <w:overflowPunct/>
        <w:topLinePunct w:val="0"/>
        <w:autoSpaceDE/>
        <w:autoSpaceDN/>
        <w:bidi w:val="0"/>
        <w:snapToGrid w:val="0"/>
        <w:spacing w:line="578" w:lineRule="exact"/>
        <w:ind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202</w:t>
      </w:r>
      <w:r>
        <w:rPr>
          <w:rFonts w:hint="eastAsia" w:ascii="Times New Roman" w:hAnsi="Times New Roman" w:eastAsia="方正仿宋_GB2312" w:cs="Times New Roman"/>
          <w:b/>
          <w:bCs w:val="0"/>
          <w:sz w:val="32"/>
          <w:szCs w:val="32"/>
          <w:lang w:val="en-US" w:eastAsia="zh-CN"/>
        </w:rPr>
        <w:t>3</w:t>
      </w:r>
      <w:r>
        <w:rPr>
          <w:rFonts w:hint="default" w:ascii="Times New Roman" w:hAnsi="Times New Roman" w:eastAsia="方正仿宋_GB2312" w:cs="Times New Roman"/>
          <w:b/>
          <w:bCs w:val="0"/>
          <w:sz w:val="32"/>
          <w:szCs w:val="32"/>
        </w:rPr>
        <w:t>年</w:t>
      </w:r>
      <w:r>
        <w:rPr>
          <w:rFonts w:hint="default" w:ascii="Times New Roman" w:hAnsi="Times New Roman" w:eastAsia="方正仿宋_GB2312" w:cs="Times New Roman"/>
          <w:b/>
          <w:bCs w:val="0"/>
          <w:sz w:val="32"/>
          <w:szCs w:val="32"/>
          <w:lang w:eastAsia="zh-CN"/>
        </w:rPr>
        <w:t>泸县</w:t>
      </w:r>
      <w:r>
        <w:rPr>
          <w:rFonts w:hint="eastAsia" w:ascii="Times New Roman" w:hAnsi="Times New Roman" w:eastAsia="方正仿宋_GB2312" w:cs="Times New Roman"/>
          <w:b/>
          <w:bCs w:val="0"/>
          <w:sz w:val="32"/>
          <w:szCs w:val="32"/>
          <w:lang w:eastAsia="zh-CN"/>
        </w:rPr>
        <w:t>政府办</w:t>
      </w:r>
      <w:r>
        <w:rPr>
          <w:rFonts w:hint="default" w:ascii="Times New Roman" w:hAnsi="Times New Roman" w:eastAsia="方正仿宋_GB2312" w:cs="Times New Roman"/>
          <w:b/>
          <w:bCs w:val="0"/>
          <w:sz w:val="32"/>
          <w:szCs w:val="32"/>
        </w:rPr>
        <w:t>无专项资金。</w:t>
      </w:r>
    </w:p>
    <w:p w14:paraId="78CDEFBA">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（3）绩效目标完成情况。</w:t>
      </w:r>
    </w:p>
    <w:p w14:paraId="7814EB1D">
      <w:pPr>
        <w:keepNext w:val="0"/>
        <w:keepLines w:val="0"/>
        <w:pageBreakBefore w:val="0"/>
        <w:kinsoku/>
        <w:wordWrap/>
        <w:overflowPunct/>
        <w:topLinePunct w:val="0"/>
        <w:autoSpaceDE/>
        <w:autoSpaceDN/>
        <w:bidi w:val="0"/>
        <w:snapToGrid w:val="0"/>
        <w:spacing w:line="578" w:lineRule="exact"/>
        <w:ind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202</w:t>
      </w:r>
      <w:r>
        <w:rPr>
          <w:rFonts w:hint="eastAsia" w:ascii="Times New Roman" w:hAnsi="Times New Roman" w:eastAsia="方正仿宋_GB2312" w:cs="Times New Roman"/>
          <w:b/>
          <w:bCs w:val="0"/>
          <w:sz w:val="32"/>
          <w:szCs w:val="32"/>
          <w:lang w:val="en-US" w:eastAsia="zh-CN"/>
        </w:rPr>
        <w:t>3</w:t>
      </w:r>
      <w:r>
        <w:rPr>
          <w:rFonts w:hint="default" w:ascii="Times New Roman" w:hAnsi="Times New Roman" w:eastAsia="方正仿宋_GB2312" w:cs="Times New Roman"/>
          <w:b/>
          <w:bCs w:val="0"/>
          <w:sz w:val="32"/>
          <w:szCs w:val="32"/>
        </w:rPr>
        <w:t>年</w:t>
      </w:r>
      <w:r>
        <w:rPr>
          <w:rFonts w:hint="default" w:ascii="Times New Roman" w:hAnsi="Times New Roman" w:eastAsia="方正仿宋_GB2312" w:cs="Times New Roman"/>
          <w:b/>
          <w:bCs w:val="0"/>
          <w:sz w:val="32"/>
          <w:szCs w:val="32"/>
          <w:lang w:eastAsia="zh-CN"/>
        </w:rPr>
        <w:t>泸县</w:t>
      </w:r>
      <w:r>
        <w:rPr>
          <w:rFonts w:hint="eastAsia" w:ascii="Times New Roman" w:hAnsi="Times New Roman" w:eastAsia="方正仿宋_GB2312" w:cs="Times New Roman"/>
          <w:b/>
          <w:bCs w:val="0"/>
          <w:sz w:val="32"/>
          <w:szCs w:val="32"/>
          <w:lang w:eastAsia="zh-CN"/>
        </w:rPr>
        <w:t>政府办</w:t>
      </w:r>
      <w:r>
        <w:rPr>
          <w:rFonts w:hint="default" w:ascii="Times New Roman" w:hAnsi="Times New Roman" w:eastAsia="方正仿宋_GB2312" w:cs="Times New Roman"/>
          <w:b/>
          <w:bCs w:val="0"/>
          <w:sz w:val="32"/>
          <w:szCs w:val="32"/>
        </w:rPr>
        <w:t>无专项资金。</w:t>
      </w:r>
    </w:p>
    <w:p w14:paraId="51EA3321">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方正楷体_GB2312" w:hAnsi="方正楷体_GB2312" w:eastAsia="方正楷体_GB2312" w:cs="方正楷体_GB2312"/>
          <w:b/>
          <w:bCs w:val="0"/>
          <w:sz w:val="32"/>
          <w:szCs w:val="32"/>
        </w:rPr>
        <w:t>（四）财务管理情况</w:t>
      </w:r>
    </w:p>
    <w:p w14:paraId="78B9354F">
      <w:pPr>
        <w:keepNext w:val="0"/>
        <w:keepLines w:val="0"/>
        <w:pageBreakBefore w:val="0"/>
        <w:widowControl w:val="0"/>
        <w:kinsoku/>
        <w:wordWrap/>
        <w:overflowPunct/>
        <w:topLinePunct w:val="0"/>
        <w:autoSpaceDE w:val="0"/>
        <w:autoSpaceDN/>
        <w:bidi w:val="0"/>
        <w:adjustRightInd/>
        <w:spacing w:line="578" w:lineRule="exact"/>
        <w:ind w:firstLine="630" w:firstLineChars="196"/>
        <w:textAlignment w:val="auto"/>
        <w:rPr>
          <w:rFonts w:hint="default" w:ascii="Times New Roman" w:hAnsi="Times New Roman" w:eastAsia="方正仿宋_GB2312" w:cs="Times New Roman"/>
          <w:b/>
          <w:bCs w:val="0"/>
          <w:color w:val="000000"/>
          <w:kern w:val="0"/>
          <w:sz w:val="32"/>
          <w:szCs w:val="32"/>
        </w:rPr>
      </w:pPr>
      <w:r>
        <w:rPr>
          <w:rStyle w:val="26"/>
          <w:rFonts w:hint="default" w:ascii="Times New Roman" w:hAnsi="Times New Roman" w:eastAsia="方正仿宋_GB2312" w:cs="Times New Roman"/>
          <w:b/>
          <w:bCs w:val="0"/>
          <w:lang w:eastAsia="zh-CN"/>
        </w:rPr>
        <w:t>我</w:t>
      </w:r>
      <w:r>
        <w:rPr>
          <w:rStyle w:val="26"/>
          <w:rFonts w:hint="eastAsia" w:ascii="Times New Roman" w:hAnsi="Times New Roman" w:eastAsia="方正仿宋_GB2312" w:cs="Times New Roman"/>
          <w:b/>
          <w:bCs w:val="0"/>
          <w:lang w:val="en-US" w:eastAsia="zh-CN"/>
        </w:rPr>
        <w:t>办</w:t>
      </w:r>
      <w:r>
        <w:rPr>
          <w:rStyle w:val="26"/>
          <w:rFonts w:hint="default" w:ascii="Times New Roman" w:hAnsi="Times New Roman" w:eastAsia="方正仿宋_GB2312" w:cs="Times New Roman"/>
          <w:b/>
          <w:bCs w:val="0"/>
          <w:lang w:eastAsia="zh-CN"/>
        </w:rPr>
        <w:t>建立了《合同管理制度》、《预算管理制度》、《收支业务管理制度》、《政府采购管理制度》、《资产管理制度》等，严格执行《预算法》、《政府采购法》、《会计法》、《泸县县级机关差旅费管理办法》等相关规定。</w:t>
      </w:r>
      <w:r>
        <w:rPr>
          <w:rStyle w:val="26"/>
          <w:rFonts w:hint="default" w:ascii="Times New Roman" w:hAnsi="Times New Roman" w:eastAsia="方正仿宋_GB2312" w:cs="Times New Roman"/>
          <w:b/>
          <w:bCs w:val="0"/>
        </w:rPr>
        <w:t>在执行过程中我</w:t>
      </w:r>
      <w:r>
        <w:rPr>
          <w:rStyle w:val="26"/>
          <w:rFonts w:hint="default" w:ascii="Times New Roman" w:hAnsi="Times New Roman" w:eastAsia="方正仿宋_GB2312" w:cs="Times New Roman"/>
          <w:b/>
          <w:bCs w:val="0"/>
          <w:lang w:eastAsia="zh-CN"/>
        </w:rPr>
        <w:t>单位</w:t>
      </w:r>
      <w:r>
        <w:rPr>
          <w:rStyle w:val="26"/>
          <w:rFonts w:hint="default" w:ascii="Times New Roman" w:hAnsi="Times New Roman" w:eastAsia="方正仿宋_GB2312" w:cs="Times New Roman"/>
          <w:b/>
          <w:bCs w:val="0"/>
        </w:rPr>
        <w:t>严格遵守单位制定的各项规章制度以及《行政单位会计制度》。</w:t>
      </w:r>
      <w:r>
        <w:rPr>
          <w:rFonts w:hint="default" w:ascii="Times New Roman" w:hAnsi="Times New Roman" w:eastAsia="方正仿宋_GB2312" w:cs="Times New Roman"/>
          <w:b/>
          <w:bCs w:val="0"/>
          <w:color w:val="000000"/>
          <w:kern w:val="0"/>
          <w:sz w:val="32"/>
          <w:szCs w:val="32"/>
        </w:rPr>
        <w:t>严格执行财务管理制度，账务处理及时，会计核算规范。</w:t>
      </w:r>
    </w:p>
    <w:p w14:paraId="5E2E5F1F">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方正楷体_GB2312" w:hAnsi="方正楷体_GB2312" w:eastAsia="方正楷体_GB2312" w:cs="方正楷体_GB2312"/>
          <w:b/>
          <w:bCs w:val="0"/>
          <w:sz w:val="32"/>
          <w:szCs w:val="32"/>
        </w:rPr>
        <w:t>（五）绩效管理工作开展情况</w:t>
      </w:r>
    </w:p>
    <w:p w14:paraId="539CFD4A">
      <w:pPr>
        <w:keepNext w:val="0"/>
        <w:keepLines w:val="0"/>
        <w:pageBreakBefore w:val="0"/>
        <w:kinsoku/>
        <w:wordWrap/>
        <w:overflowPunct/>
        <w:topLinePunct w:val="0"/>
        <w:autoSpaceDE/>
        <w:autoSpaceDN/>
        <w:bidi w:val="0"/>
        <w:adjustRightInd w:val="0"/>
        <w:snapToGrid w:val="0"/>
        <w:spacing w:line="578" w:lineRule="exact"/>
        <w:ind w:left="0" w:leftChars="0" w:right="0" w:firstLine="643" w:firstLineChars="200"/>
        <w:textAlignment w:val="auto"/>
        <w:rPr>
          <w:rFonts w:hint="default" w:ascii="Times New Roman" w:hAnsi="Times New Roman" w:eastAsia="方正仿宋_GB2312" w:cs="Times New Roman"/>
          <w:b/>
          <w:bCs w:val="0"/>
          <w:sz w:val="32"/>
          <w:szCs w:val="32"/>
        </w:rPr>
      </w:pPr>
      <w:r>
        <w:rPr>
          <w:rStyle w:val="26"/>
          <w:rFonts w:hint="default" w:ascii="Times New Roman" w:hAnsi="Times New Roman" w:eastAsia="方正仿宋_GB2312" w:cs="Times New Roman"/>
          <w:b/>
          <w:bCs w:val="0"/>
        </w:rPr>
        <w:t>我</w:t>
      </w:r>
      <w:r>
        <w:rPr>
          <w:rStyle w:val="26"/>
          <w:rFonts w:hint="default" w:ascii="Times New Roman" w:hAnsi="Times New Roman" w:eastAsia="方正仿宋_GB2312" w:cs="Times New Roman"/>
          <w:b/>
          <w:bCs w:val="0"/>
          <w:lang w:eastAsia="zh-CN"/>
        </w:rPr>
        <w:t>单位</w:t>
      </w:r>
      <w:r>
        <w:rPr>
          <w:rStyle w:val="26"/>
          <w:rFonts w:hint="default" w:ascii="Times New Roman" w:hAnsi="Times New Roman" w:eastAsia="方正仿宋_GB2312" w:cs="Times New Roman"/>
          <w:b/>
          <w:bCs w:val="0"/>
        </w:rPr>
        <w:t>高度重视绩效管理工作，全面实施预算绩效管理，积极开展事前绩效评估、事中绩效监控和事后绩效评价。</w:t>
      </w:r>
      <w:r>
        <w:rPr>
          <w:rFonts w:hint="default" w:ascii="Times New Roman" w:hAnsi="Times New Roman" w:eastAsia="方正仿宋_GB2312" w:cs="Times New Roman"/>
          <w:b/>
          <w:bCs w:val="0"/>
          <w:sz w:val="32"/>
          <w:szCs w:val="32"/>
        </w:rPr>
        <w:t>盘活资金，提高使用效率。</w:t>
      </w:r>
    </w:p>
    <w:p w14:paraId="5E719896">
      <w:pPr>
        <w:keepNext w:val="0"/>
        <w:keepLines w:val="0"/>
        <w:pageBreakBefore w:val="0"/>
        <w:kinsoku/>
        <w:wordWrap/>
        <w:overflowPunct/>
        <w:topLinePunct w:val="0"/>
        <w:autoSpaceDE/>
        <w:autoSpaceDN/>
        <w:bidi w:val="0"/>
        <w:adjustRightInd w:val="0"/>
        <w:snapToGrid w:val="0"/>
        <w:spacing w:line="578" w:lineRule="exact"/>
        <w:ind w:left="0" w:leftChars="0" w:right="0" w:firstLine="643" w:firstLineChars="200"/>
        <w:textAlignment w:val="auto"/>
        <w:rPr>
          <w:rFonts w:hint="default" w:ascii="Times New Roman" w:hAnsi="Times New Roman" w:eastAsia="方正仿宋_GB2312" w:cs="Times New Roman"/>
          <w:b/>
          <w:bCs w:val="0"/>
          <w:sz w:val="32"/>
          <w:szCs w:val="32"/>
        </w:rPr>
      </w:pPr>
      <w:r>
        <w:rPr>
          <w:rFonts w:hint="default" w:ascii="Times New Roman" w:hAnsi="Times New Roman" w:eastAsia="方正仿宋_GB2312" w:cs="Times New Roman"/>
          <w:b/>
          <w:bCs w:val="0"/>
          <w:sz w:val="32"/>
          <w:szCs w:val="32"/>
        </w:rPr>
        <w:t>在执行各项预算资金中，严格按照中央、省、市、县各级财经政策规定，管好、用好每笔资金。同时，按照单位内部控制建设要求也制定了相应的“财务管理规定”等相关制度，在专项项目资金使用过程中，严格按照项目资金管理办法的规定做好项目实施和监管，切实做到专款专用，从而发挥好项目资金对项目实施的促进作用</w:t>
      </w:r>
      <w:r>
        <w:rPr>
          <w:rFonts w:hint="default" w:ascii="Times New Roman" w:hAnsi="Times New Roman" w:eastAsia="方正仿宋_GB2312" w:cs="Times New Roman"/>
          <w:b/>
          <w:bCs w:val="0"/>
          <w:sz w:val="32"/>
          <w:szCs w:val="32"/>
          <w:lang w:eastAsia="zh-CN"/>
        </w:rPr>
        <w:t>。</w:t>
      </w:r>
      <w:r>
        <w:rPr>
          <w:rFonts w:hint="default" w:ascii="Times New Roman" w:hAnsi="Times New Roman" w:eastAsia="方正仿宋_GB2312" w:cs="Times New Roman"/>
          <w:b/>
          <w:bCs w:val="0"/>
          <w:sz w:val="32"/>
          <w:szCs w:val="32"/>
        </w:rPr>
        <w:t> 按照政府信息公开条例规定，积极主动做好公开工作。</w:t>
      </w:r>
    </w:p>
    <w:p w14:paraId="663206A8">
      <w:pPr>
        <w:keepNext w:val="0"/>
        <w:keepLines w:val="0"/>
        <w:pageBreakBefore w:val="0"/>
        <w:widowControl w:val="0"/>
        <w:kinsoku/>
        <w:wordWrap/>
        <w:overflowPunct/>
        <w:topLinePunct w:val="0"/>
        <w:autoSpaceDE/>
        <w:autoSpaceDN/>
        <w:bidi w:val="0"/>
        <w:adjustRightInd/>
        <w:snapToGrid/>
        <w:spacing w:line="578" w:lineRule="exact"/>
        <w:ind w:left="0" w:leftChars="0" w:firstLine="630" w:firstLineChars="196"/>
        <w:textAlignment w:val="auto"/>
        <w:rPr>
          <w:rFonts w:hint="default" w:ascii="黑体" w:hAnsi="黑体" w:eastAsia="黑体" w:cs="黑体"/>
          <w:b/>
          <w:bCs w:val="0"/>
          <w:sz w:val="32"/>
          <w:szCs w:val="32"/>
        </w:rPr>
      </w:pPr>
      <w:r>
        <w:rPr>
          <w:rFonts w:hint="default" w:ascii="黑体" w:hAnsi="黑体" w:eastAsia="黑体" w:cs="黑体"/>
          <w:b/>
          <w:bCs w:val="0"/>
          <w:sz w:val="32"/>
          <w:szCs w:val="32"/>
        </w:rPr>
        <w:t>四、评价结论及建议</w:t>
      </w:r>
    </w:p>
    <w:p w14:paraId="1E0B9C92">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方正楷体_GB2312" w:hAnsi="方正楷体_GB2312" w:eastAsia="方正楷体_GB2312" w:cs="方正楷体_GB2312"/>
          <w:b/>
          <w:bCs w:val="0"/>
          <w:sz w:val="32"/>
          <w:szCs w:val="32"/>
        </w:rPr>
        <w:t>（一）评价结论</w:t>
      </w:r>
    </w:p>
    <w:p w14:paraId="27A7D682">
      <w:pPr>
        <w:pStyle w:val="6"/>
        <w:keepNext w:val="0"/>
        <w:keepLines w:val="0"/>
        <w:pageBreakBefore w:val="0"/>
        <w:kinsoku/>
        <w:wordWrap/>
        <w:overflowPunct/>
        <w:topLinePunct w:val="0"/>
        <w:autoSpaceDE/>
        <w:autoSpaceDN/>
        <w:bidi w:val="0"/>
        <w:adjustRightInd w:val="0"/>
        <w:snapToGrid w:val="0"/>
        <w:spacing w:beforeLines="0" w:line="578" w:lineRule="exact"/>
        <w:ind w:left="0" w:leftChars="0" w:right="0" w:firstLine="643" w:firstLineChars="200"/>
        <w:textAlignment w:val="auto"/>
        <w:rPr>
          <w:rFonts w:hint="default" w:ascii="Times New Roman" w:hAnsi="Times New Roman" w:eastAsia="方正仿宋_GB2312" w:cs="Times New Roman"/>
          <w:b/>
          <w:bCs w:val="0"/>
        </w:rPr>
      </w:pPr>
      <w:r>
        <w:rPr>
          <w:rFonts w:hint="default" w:ascii="Times New Roman" w:hAnsi="Times New Roman" w:eastAsia="方正仿宋_GB2312" w:cs="Times New Roman"/>
          <w:b/>
          <w:bCs w:val="0"/>
          <w:kern w:val="2"/>
          <w:sz w:val="32"/>
          <w:szCs w:val="32"/>
        </w:rPr>
        <w:t>202</w:t>
      </w:r>
      <w:r>
        <w:rPr>
          <w:rFonts w:hint="eastAsia" w:ascii="Times New Roman" w:hAnsi="Times New Roman" w:eastAsia="方正仿宋_GB2312" w:cs="Times New Roman"/>
          <w:b/>
          <w:bCs w:val="0"/>
          <w:kern w:val="2"/>
          <w:sz w:val="32"/>
          <w:szCs w:val="32"/>
          <w:lang w:val="en-US" w:eastAsia="zh-CN"/>
        </w:rPr>
        <w:t>3</w:t>
      </w:r>
      <w:r>
        <w:rPr>
          <w:rFonts w:hint="default" w:ascii="Times New Roman" w:hAnsi="Times New Roman" w:eastAsia="方正仿宋_GB2312" w:cs="Times New Roman"/>
          <w:b/>
          <w:bCs w:val="0"/>
          <w:kern w:val="2"/>
          <w:sz w:val="32"/>
          <w:szCs w:val="32"/>
        </w:rPr>
        <w:t>年我</w:t>
      </w:r>
      <w:r>
        <w:rPr>
          <w:rFonts w:hint="default" w:ascii="Times New Roman" w:hAnsi="Times New Roman" w:eastAsia="方正仿宋_GB2312" w:cs="Times New Roman"/>
          <w:b/>
          <w:bCs w:val="0"/>
          <w:kern w:val="2"/>
          <w:sz w:val="32"/>
          <w:szCs w:val="32"/>
          <w:lang w:eastAsia="zh-CN"/>
        </w:rPr>
        <w:t>单位</w:t>
      </w:r>
      <w:r>
        <w:rPr>
          <w:rFonts w:hint="default" w:ascii="Times New Roman" w:hAnsi="Times New Roman" w:eastAsia="方正仿宋_GB2312" w:cs="Times New Roman"/>
          <w:b/>
          <w:bCs w:val="0"/>
          <w:kern w:val="2"/>
          <w:sz w:val="32"/>
          <w:szCs w:val="32"/>
        </w:rPr>
        <w:t>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w:t>
      </w:r>
    </w:p>
    <w:p w14:paraId="069DF775">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sz w:val="32"/>
          <w:szCs w:val="32"/>
          <w:lang w:eastAsia="zh-CN"/>
        </w:rPr>
        <w:t>（二）</w:t>
      </w:r>
      <w:r>
        <w:rPr>
          <w:rFonts w:hint="default" w:ascii="方正楷体_GB2312" w:hAnsi="方正楷体_GB2312" w:eastAsia="方正楷体_GB2312" w:cs="方正楷体_GB2312"/>
          <w:b/>
          <w:bCs w:val="0"/>
          <w:sz w:val="32"/>
          <w:szCs w:val="32"/>
        </w:rPr>
        <w:t>存在问题</w:t>
      </w:r>
    </w:p>
    <w:p w14:paraId="76AFEE30">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Times New Roman" w:hAnsi="Times New Roman" w:eastAsia="方正仿宋_GB2312" w:cs="Times New Roman"/>
          <w:b/>
          <w:bCs w:val="0"/>
        </w:rPr>
      </w:pPr>
      <w:r>
        <w:rPr>
          <w:rFonts w:hint="default" w:ascii="Times New Roman" w:hAnsi="Times New Roman" w:eastAsia="方正仿宋_GB2312" w:cs="Times New Roman"/>
          <w:b/>
          <w:bCs w:val="0"/>
          <w:color w:val="000000"/>
          <w:sz w:val="32"/>
          <w:szCs w:val="32"/>
        </w:rPr>
        <w:t>预算编制准确性、科学性需要与各项目实施</w:t>
      </w:r>
      <w:r>
        <w:rPr>
          <w:rFonts w:hint="default" w:ascii="Times New Roman" w:hAnsi="Times New Roman" w:eastAsia="方正仿宋_GB2312" w:cs="Times New Roman"/>
          <w:b/>
          <w:bCs w:val="0"/>
          <w:color w:val="000000"/>
          <w:sz w:val="32"/>
          <w:szCs w:val="32"/>
          <w:lang w:eastAsia="zh-CN"/>
        </w:rPr>
        <w:t>股</w:t>
      </w:r>
      <w:r>
        <w:rPr>
          <w:rFonts w:hint="default" w:ascii="Times New Roman" w:hAnsi="Times New Roman" w:eastAsia="方正仿宋_GB2312" w:cs="Times New Roman"/>
          <w:b/>
          <w:bCs w:val="0"/>
          <w:color w:val="000000"/>
          <w:sz w:val="32"/>
          <w:szCs w:val="32"/>
        </w:rPr>
        <w:t>室进一步加强；预算执行进度有待进一步提高；预算管理体系有待进一步完善；绩效评价结果有待进一步强化。</w:t>
      </w:r>
    </w:p>
    <w:p w14:paraId="5E07A431">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default" w:ascii="方正楷体_GB2312" w:hAnsi="方正楷体_GB2312" w:eastAsia="方正楷体_GB2312" w:cs="方正楷体_GB2312"/>
          <w:b/>
          <w:bCs w:val="0"/>
          <w:sz w:val="32"/>
          <w:szCs w:val="32"/>
        </w:rPr>
      </w:pPr>
      <w:r>
        <w:rPr>
          <w:rFonts w:hint="default" w:ascii="方正楷体_GB2312" w:hAnsi="方正楷体_GB2312" w:eastAsia="方正楷体_GB2312" w:cs="方正楷体_GB2312"/>
          <w:b/>
          <w:bCs w:val="0"/>
          <w:sz w:val="32"/>
          <w:szCs w:val="32"/>
        </w:rPr>
        <w:t>（三）改进建议</w:t>
      </w:r>
    </w:p>
    <w:p w14:paraId="17B8D399">
      <w:pPr>
        <w:pStyle w:val="6"/>
        <w:keepNext w:val="0"/>
        <w:keepLines w:val="0"/>
        <w:pageBreakBefore w:val="0"/>
        <w:kinsoku/>
        <w:wordWrap/>
        <w:overflowPunct/>
        <w:topLinePunct w:val="0"/>
        <w:autoSpaceDE/>
        <w:autoSpaceDN/>
        <w:bidi w:val="0"/>
        <w:spacing w:beforeLines="0" w:line="578" w:lineRule="exact"/>
        <w:ind w:left="0" w:leftChars="0" w:right="0" w:firstLine="643" w:firstLineChars="200"/>
        <w:textAlignment w:val="auto"/>
        <w:rPr>
          <w:rFonts w:hint="default" w:ascii="Times New Roman" w:hAnsi="Times New Roman" w:eastAsia="方正仿宋_GB2312" w:cs="Times New Roman"/>
          <w:b/>
          <w:bCs w:val="0"/>
          <w:sz w:val="32"/>
          <w:szCs w:val="32"/>
          <w:shd w:val="clear" w:color="auto" w:fill="FFFFFF"/>
          <w:lang w:val="zh-CN" w:eastAsia="zh-CN"/>
        </w:rPr>
      </w:pPr>
      <w:r>
        <w:rPr>
          <w:rFonts w:hint="default" w:ascii="Times New Roman" w:hAnsi="Times New Roman" w:eastAsia="方正仿宋_GB2312" w:cs="Times New Roman"/>
          <w:b/>
          <w:bCs w:val="0"/>
          <w:color w:val="000000"/>
          <w:sz w:val="32"/>
          <w:szCs w:val="32"/>
          <w:shd w:val="clear" w:color="auto" w:fill="FFFFFF"/>
        </w:rPr>
        <w:t>加强预算绩效管理，增强预算约束力，做好预算项目支出绩效目标及各项绩效指标的细化、量化工作,用好用活各类财政资金，提高财政资金的使用效益。</w:t>
      </w:r>
      <w:r>
        <w:rPr>
          <w:rFonts w:hint="default" w:ascii="Times New Roman" w:hAnsi="Times New Roman" w:eastAsia="方正仿宋_GB2312" w:cs="Times New Roman"/>
          <w:b/>
          <w:bCs w:val="0"/>
          <w:sz w:val="32"/>
          <w:szCs w:val="32"/>
          <w:shd w:val="clear" w:color="auto" w:fill="FFFFFF"/>
          <w:lang w:val="zh-CN" w:eastAsia="zh-CN"/>
        </w:rPr>
        <w:t>强化绩效评价结果的应用。</w:t>
      </w:r>
    </w:p>
    <w:p w14:paraId="5B60FEE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b w:val="0"/>
          <w:i w:val="0"/>
          <w:caps w:val="0"/>
          <w:color w:val="333333"/>
          <w:spacing w:val="0"/>
          <w:sz w:val="43"/>
          <w:szCs w:val="43"/>
          <w:shd w:val="clear" w:fill="FFFFFF"/>
        </w:rPr>
      </w:pPr>
    </w:p>
    <w:p w14:paraId="5C60488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b w:val="0"/>
          <w:i w:val="0"/>
          <w:caps w:val="0"/>
          <w:color w:val="333333"/>
          <w:spacing w:val="0"/>
          <w:sz w:val="43"/>
          <w:szCs w:val="43"/>
          <w:shd w:val="clear" w:fill="FFFFFF"/>
        </w:rPr>
      </w:pPr>
    </w:p>
    <w:p w14:paraId="63C9ABD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b w:val="0"/>
          <w:i w:val="0"/>
          <w:caps w:val="0"/>
          <w:color w:val="333333"/>
          <w:spacing w:val="0"/>
          <w:sz w:val="43"/>
          <w:szCs w:val="43"/>
          <w:shd w:val="clear" w:fill="FFFFFF"/>
        </w:rPr>
      </w:pPr>
    </w:p>
    <w:p w14:paraId="5DA1C73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b w:val="0"/>
          <w:i w:val="0"/>
          <w:caps w:val="0"/>
          <w:color w:val="333333"/>
          <w:spacing w:val="0"/>
          <w:sz w:val="43"/>
          <w:szCs w:val="43"/>
          <w:shd w:val="clear" w:fill="FFFFFF"/>
        </w:rPr>
      </w:pPr>
    </w:p>
    <w:p w14:paraId="0B6DF90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b w:val="0"/>
          <w:i w:val="0"/>
          <w:caps w:val="0"/>
          <w:color w:val="333333"/>
          <w:spacing w:val="0"/>
          <w:sz w:val="43"/>
          <w:szCs w:val="43"/>
          <w:shd w:val="clear" w:fill="FFFFFF"/>
        </w:rPr>
      </w:pPr>
    </w:p>
    <w:p w14:paraId="271D947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43"/>
          <w:szCs w:val="43"/>
          <w:shd w:val="clear" w:fill="FFFFFF"/>
        </w:rPr>
        <w:t> </w:t>
      </w:r>
    </w:p>
    <w:p w14:paraId="7CCBF8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b w:val="0"/>
          <w:i w:val="0"/>
          <w:caps w:val="0"/>
          <w:color w:val="333333"/>
          <w:spacing w:val="0"/>
          <w:sz w:val="43"/>
          <w:szCs w:val="43"/>
          <w:shd w:val="clear" w:fill="FFFFFF"/>
        </w:rPr>
      </w:pPr>
      <w:r>
        <w:rPr>
          <w:rFonts w:hint="eastAsia" w:ascii="黑体" w:hAnsi="宋体" w:eastAsia="黑体" w:cs="黑体"/>
          <w:b w:val="0"/>
          <w:i w:val="0"/>
          <w:caps w:val="0"/>
          <w:color w:val="333333"/>
          <w:spacing w:val="0"/>
          <w:sz w:val="43"/>
          <w:szCs w:val="43"/>
          <w:shd w:val="clear" w:fill="FFFFFF"/>
        </w:rPr>
        <w:t> </w:t>
      </w:r>
    </w:p>
    <w:p w14:paraId="7B85D3AC">
      <w:pPr>
        <w:pageBreakBefore w:val="0"/>
        <w:kinsoku/>
        <w:wordWrap/>
        <w:overflowPunct/>
        <w:topLinePunct w:val="0"/>
        <w:bidi w:val="0"/>
        <w:spacing w:line="578"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附件2</w:t>
      </w:r>
    </w:p>
    <w:p w14:paraId="384301F7">
      <w:pPr>
        <w:keepNext w:val="0"/>
        <w:keepLines w:val="0"/>
        <w:pageBreakBefore w:val="0"/>
        <w:kinsoku/>
        <w:wordWrap/>
        <w:overflowPunct/>
        <w:topLinePunct w:val="0"/>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eastAsia="zh-CN"/>
        </w:rPr>
        <w:t>挂牌单位业务工作经费</w:t>
      </w:r>
    </w:p>
    <w:p w14:paraId="6B432920">
      <w:pPr>
        <w:keepNext w:val="0"/>
        <w:keepLines w:val="0"/>
        <w:pageBreakBefore w:val="0"/>
        <w:kinsoku/>
        <w:wordWrap/>
        <w:overflowPunct/>
        <w:topLinePunct w:val="0"/>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2023年</w:t>
      </w:r>
      <w:r>
        <w:rPr>
          <w:rFonts w:hint="eastAsia" w:ascii="方正小标宋简体" w:hAnsi="方正小标宋简体" w:eastAsia="方正小标宋简体" w:cs="方正小标宋简体"/>
          <w:b w:val="0"/>
          <w:bCs/>
          <w:sz w:val="44"/>
          <w:szCs w:val="44"/>
          <w:highlight w:val="none"/>
        </w:rPr>
        <w:t>绩效</w:t>
      </w:r>
      <w:r>
        <w:rPr>
          <w:rFonts w:hint="eastAsia" w:ascii="方正小标宋简体" w:hAnsi="方正小标宋简体" w:eastAsia="方正小标宋简体" w:cs="方正小标宋简体"/>
          <w:b w:val="0"/>
          <w:bCs/>
          <w:sz w:val="44"/>
          <w:szCs w:val="44"/>
          <w:highlight w:val="none"/>
          <w:lang w:eastAsia="zh-CN"/>
        </w:rPr>
        <w:t>评价</w:t>
      </w:r>
      <w:r>
        <w:rPr>
          <w:rFonts w:hint="eastAsia" w:ascii="方正小标宋简体" w:hAnsi="方正小标宋简体" w:eastAsia="方正小标宋简体" w:cs="方正小标宋简体"/>
          <w:b w:val="0"/>
          <w:bCs/>
          <w:sz w:val="44"/>
          <w:szCs w:val="44"/>
          <w:highlight w:val="none"/>
        </w:rPr>
        <w:t>报告</w:t>
      </w:r>
    </w:p>
    <w:p w14:paraId="48C792AF">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14:paraId="18AA5409">
      <w:pPr>
        <w:pageBreakBefore w:val="0"/>
        <w:numPr>
          <w:ilvl w:val="0"/>
          <w:numId w:val="3"/>
        </w:numPr>
        <w:kinsoku/>
        <w:wordWrap/>
        <w:overflowPunct/>
        <w:topLinePunct w:val="0"/>
        <w:bidi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项目资金申报及批复情况。</w:t>
      </w:r>
    </w:p>
    <w:p w14:paraId="71915582">
      <w:pPr>
        <w:pageBreakBefore w:val="0"/>
        <w:numPr>
          <w:ilvl w:val="0"/>
          <w:numId w:val="0"/>
        </w:numPr>
        <w:kinsoku/>
        <w:wordWrap/>
        <w:overflowPunct/>
        <w:topLinePunct w:val="0"/>
        <w:bidi w:val="0"/>
        <w:spacing w:line="578" w:lineRule="exact"/>
        <w:ind w:firstLine="960" w:firstLineChars="30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仿宋_GB2312" w:cs="Times New Roman"/>
          <w:sz w:val="32"/>
          <w:szCs w:val="32"/>
          <w:lang w:val="zh-CN"/>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年</w:t>
      </w:r>
      <w:r>
        <w:rPr>
          <w:rFonts w:hint="eastAsia" w:ascii="Times New Roman" w:hAnsi="Times New Roman" w:eastAsia="仿宋_GB2312" w:cs="Times New Roman"/>
          <w:sz w:val="32"/>
          <w:szCs w:val="32"/>
          <w:lang w:val="zh-CN"/>
        </w:rPr>
        <w:t>挂牌单位业务工作经</w:t>
      </w:r>
      <w:r>
        <w:rPr>
          <w:rFonts w:hint="default" w:ascii="Times New Roman" w:hAnsi="Times New Roman" w:eastAsia="仿宋_GB2312" w:cs="Times New Roman"/>
          <w:sz w:val="32"/>
          <w:szCs w:val="32"/>
          <w:lang w:val="en-US" w:eastAsia="zh-CN"/>
        </w:rPr>
        <w:t>费</w:t>
      </w:r>
      <w:r>
        <w:rPr>
          <w:rFonts w:hint="default" w:ascii="Times New Roman" w:hAnsi="Times New Roman" w:eastAsia="仿宋_GB2312" w:cs="Times New Roman"/>
          <w:sz w:val="32"/>
          <w:szCs w:val="32"/>
          <w:lang w:val="zh-CN"/>
        </w:rPr>
        <w:t>，资金预算下达</w:t>
      </w:r>
      <w:r>
        <w:rPr>
          <w:rFonts w:hint="eastAsia" w:ascii="Times New Roman" w:hAnsi="Times New Roman" w:eastAsia="仿宋_GB2312" w:cs="Times New Roman"/>
          <w:sz w:val="32"/>
          <w:szCs w:val="32"/>
          <w:lang w:val="en-US" w:eastAsia="zh-CN"/>
        </w:rPr>
        <w:t>165</w:t>
      </w:r>
      <w:r>
        <w:rPr>
          <w:rFonts w:hint="default" w:ascii="Times New Roman" w:hAnsi="Times New Roman" w:eastAsia="仿宋_GB2312" w:cs="Times New Roman"/>
          <w:sz w:val="32"/>
          <w:szCs w:val="32"/>
          <w:lang w:val="zh-CN"/>
        </w:rPr>
        <w:t>万元。</w:t>
      </w:r>
    </w:p>
    <w:p w14:paraId="3082FB13">
      <w:pPr>
        <w:keepNext w:val="0"/>
        <w:keepLines w:val="0"/>
        <w:pageBreakBefore w:val="0"/>
        <w:numPr>
          <w:ilvl w:val="0"/>
          <w:numId w:val="3"/>
        </w:numPr>
        <w:kinsoku/>
        <w:wordWrap/>
        <w:overflowPunct/>
        <w:topLinePunct w:val="0"/>
        <w:autoSpaceDN/>
        <w:bidi w:val="0"/>
        <w:adjustRightInd w:val="0"/>
        <w:snapToGrid w:val="0"/>
        <w:spacing w:line="578" w:lineRule="exact"/>
        <w:ind w:left="0" w:leftChars="0"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项目绩效目标。</w:t>
      </w:r>
    </w:p>
    <w:p w14:paraId="2A331722">
      <w:pPr>
        <w:pageBreakBefore w:val="0"/>
        <w:numPr>
          <w:ilvl w:val="0"/>
          <w:numId w:val="0"/>
        </w:numPr>
        <w:kinsoku/>
        <w:wordWrap/>
        <w:overflowPunct/>
        <w:topLinePunct w:val="0"/>
        <w:bidi w:val="0"/>
        <w:spacing w:line="578" w:lineRule="exact"/>
        <w:ind w:firstLine="960" w:firstLineChars="3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推进全县电子政务外网和政府网站建设、政府网上办公系统建设。</w:t>
      </w:r>
    </w:p>
    <w:p w14:paraId="3A8E8ECB">
      <w:pPr>
        <w:pageBreakBefore w:val="0"/>
        <w:numPr>
          <w:ilvl w:val="0"/>
          <w:numId w:val="0"/>
        </w:numPr>
        <w:kinsoku/>
        <w:wordWrap/>
        <w:overflowPunct/>
        <w:topLinePunct w:val="0"/>
        <w:bidi w:val="0"/>
        <w:spacing w:line="578" w:lineRule="exact"/>
        <w:ind w:firstLine="960" w:firstLineChars="3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推进全县政务云建设，加快实现政务信息系统整合共享和全市政务信息资源共享。</w:t>
      </w:r>
    </w:p>
    <w:p w14:paraId="50455DD2">
      <w:pPr>
        <w:pageBreakBefore w:val="0"/>
        <w:numPr>
          <w:ilvl w:val="0"/>
          <w:numId w:val="0"/>
        </w:numPr>
        <w:kinsoku/>
        <w:wordWrap/>
        <w:overflowPunct/>
        <w:topLinePunct w:val="0"/>
        <w:bidi w:val="0"/>
        <w:spacing w:line="578" w:lineRule="exact"/>
        <w:ind w:firstLine="960" w:firstLineChars="3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完善全县“互联网+政务服务”技术体系，统一网上政务服务平台建设，推动政府公共信息资源开放。</w:t>
      </w:r>
    </w:p>
    <w:p w14:paraId="68725396">
      <w:pPr>
        <w:pageBreakBefore w:val="0"/>
        <w:numPr>
          <w:ilvl w:val="0"/>
          <w:numId w:val="0"/>
        </w:numPr>
        <w:kinsoku/>
        <w:wordWrap/>
        <w:overflowPunct/>
        <w:topLinePunct w:val="0"/>
        <w:bidi w:val="0"/>
        <w:spacing w:line="578"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4、深化政务公开，促进基层政府治理能力提升，规范政务新媒体矩阵建设。</w:t>
      </w:r>
    </w:p>
    <w:p w14:paraId="2CECEE78">
      <w:pPr>
        <w:pageBreakBefore w:val="0"/>
        <w:numPr>
          <w:ilvl w:val="0"/>
          <w:numId w:val="0"/>
        </w:numPr>
        <w:kinsoku/>
        <w:wordWrap/>
        <w:overflowPunct/>
        <w:topLinePunct w:val="0"/>
        <w:bidi w:val="0"/>
        <w:spacing w:line="578"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5、加强人民防空宣传教育工作，普及人民防空知识和技能，提高人防应急能力。</w:t>
      </w:r>
    </w:p>
    <w:p w14:paraId="4BD6EEFB">
      <w:pPr>
        <w:pageBreakBefore w:val="0"/>
        <w:numPr>
          <w:ilvl w:val="0"/>
          <w:numId w:val="0"/>
        </w:numPr>
        <w:kinsoku/>
        <w:wordWrap/>
        <w:overflowPunct/>
        <w:topLinePunct w:val="0"/>
        <w:bidi w:val="0"/>
        <w:spacing w:line="578" w:lineRule="exact"/>
        <w:ind w:firstLine="960" w:firstLineChars="30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6、深化调查研究，提高调研成果质量，提升科学决策、解决实际问题的能力。</w:t>
      </w:r>
    </w:p>
    <w:p w14:paraId="6A8F47FF">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（三）项目资金申报相符性。</w:t>
      </w:r>
    </w:p>
    <w:p w14:paraId="3C46763F">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highlight w:val="none"/>
          <w:lang w:val="zh-CN"/>
        </w:rPr>
        <w:t>按照</w:t>
      </w:r>
      <w:r>
        <w:rPr>
          <w:rFonts w:hint="eastAsia" w:ascii="Times New Roman" w:hAnsi="Times New Roman" w:eastAsia="仿宋_GB2312" w:cs="Times New Roman"/>
          <w:sz w:val="32"/>
          <w:szCs w:val="32"/>
          <w:highlight w:val="none"/>
          <w:lang w:val="zh-CN"/>
        </w:rPr>
        <w:t>各挂牌单位</w:t>
      </w:r>
      <w:r>
        <w:rPr>
          <w:rFonts w:hint="default" w:ascii="Times New Roman" w:hAnsi="Times New Roman" w:eastAsia="仿宋_GB2312" w:cs="Times New Roman"/>
          <w:sz w:val="32"/>
          <w:szCs w:val="32"/>
          <w:highlight w:val="none"/>
          <w:lang w:val="zh-CN"/>
        </w:rPr>
        <w:t>基本开支情况完成资金申报，明确资金使用范围，全面兼顾，突出重点，资金申报科学合理。</w:t>
      </w:r>
    </w:p>
    <w:p w14:paraId="6087ED77">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14:paraId="22268CC4">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14:paraId="2C3B621B">
      <w:pPr>
        <w:pageBreakBefore w:val="0"/>
        <w:kinsoku/>
        <w:wordWrap/>
        <w:overflowPunct/>
        <w:topLinePunct w:val="0"/>
        <w:bidi w:val="0"/>
        <w:adjustRightInd w:val="0"/>
        <w:snapToGrid w:val="0"/>
        <w:spacing w:line="578" w:lineRule="exact"/>
        <w:ind w:firstLine="720"/>
        <w:textAlignment w:val="auto"/>
        <w:rPr>
          <w:rFonts w:hint="eastAsia"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r>
        <w:rPr>
          <w:rFonts w:hint="eastAsia" w:ascii="Times New Roman" w:hAnsi="Times New Roman" w:eastAsia="仿宋_GB2312" w:cs="Times New Roman"/>
          <w:sz w:val="32"/>
          <w:szCs w:val="32"/>
          <w:lang w:val="zh-CN"/>
        </w:rPr>
        <w:t>。</w:t>
      </w:r>
    </w:p>
    <w:p w14:paraId="0CB24839">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年预算下达</w:t>
      </w:r>
      <w:r>
        <w:rPr>
          <w:rFonts w:hint="eastAsia" w:ascii="Times New Roman" w:hAnsi="Times New Roman" w:eastAsia="仿宋_GB2312" w:cs="Times New Roman"/>
          <w:sz w:val="32"/>
          <w:szCs w:val="32"/>
          <w:lang w:val="en-US" w:eastAsia="zh-CN"/>
        </w:rPr>
        <w:t>165</w:t>
      </w:r>
      <w:r>
        <w:rPr>
          <w:rFonts w:hint="default" w:ascii="Times New Roman" w:hAnsi="Times New Roman" w:eastAsia="仿宋_GB2312" w:cs="Times New Roman"/>
          <w:sz w:val="32"/>
          <w:szCs w:val="32"/>
          <w:lang w:val="zh-CN"/>
        </w:rPr>
        <w:t>万元。</w:t>
      </w:r>
    </w:p>
    <w:p w14:paraId="470A6462">
      <w:pPr>
        <w:pageBreakBefore w:val="0"/>
        <w:numPr>
          <w:ilvl w:val="0"/>
          <w:numId w:val="4"/>
        </w:numPr>
        <w:kinsoku/>
        <w:wordWrap/>
        <w:overflowPunct/>
        <w:topLinePunct w:val="0"/>
        <w:bidi w:val="0"/>
        <w:adjustRightInd w:val="0"/>
        <w:snapToGrid w:val="0"/>
        <w:spacing w:line="578"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14:paraId="034922CF">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我单位每月按照资金使用进度向县财政申请划拨资金。</w:t>
      </w:r>
      <w:r>
        <w:rPr>
          <w:rFonts w:hint="default" w:ascii="Times New Roman" w:hAnsi="Times New Roman" w:eastAsia="仿宋_GB2312" w:cs="Times New Roman"/>
          <w:bCs/>
          <w:kern w:val="0"/>
          <w:sz w:val="32"/>
          <w:szCs w:val="32"/>
          <w:highlight w:val="none"/>
        </w:rPr>
        <w:t>在使用过程中严格资金的使用范围和预决算管理，不挤占挪用，严格按照预算批准执行。积极加强资金使用的监督和检查，</w:t>
      </w:r>
      <w:r>
        <w:rPr>
          <w:rFonts w:hint="default" w:ascii="Times New Roman" w:hAnsi="Times New Roman" w:eastAsia="仿宋_GB2312" w:cs="Times New Roman"/>
          <w:sz w:val="32"/>
          <w:szCs w:val="32"/>
          <w:highlight w:val="none"/>
          <w:lang w:val="zh-CN"/>
        </w:rPr>
        <w:t>切实提高资金使用的安全性、规范性及有效性。</w:t>
      </w:r>
    </w:p>
    <w:p w14:paraId="4CEB7B8F">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14:paraId="15E85FD4">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本单位健全了财务管理制度，并在使用过程中严格执行。加强资金收支计划和核算管理，按期编制记账凭证和各类财务报表，监督</w:t>
      </w:r>
      <w:r>
        <w:rPr>
          <w:rFonts w:hint="eastAsia" w:ascii="Times New Roman" w:hAnsi="Times New Roman" w:eastAsia="仿宋_GB2312" w:cs="Times New Roman"/>
          <w:sz w:val="32"/>
          <w:szCs w:val="32"/>
          <w:highlight w:val="none"/>
          <w:lang w:eastAsia="zh-CN"/>
        </w:rPr>
        <w:t>挂牌单位业务工作</w:t>
      </w:r>
      <w:r>
        <w:rPr>
          <w:rFonts w:hint="default" w:ascii="Times New Roman" w:hAnsi="Times New Roman" w:eastAsia="仿宋_GB2312" w:cs="Times New Roman"/>
          <w:sz w:val="32"/>
          <w:szCs w:val="32"/>
          <w:highlight w:val="none"/>
        </w:rPr>
        <w:t>经费正常</w:t>
      </w:r>
      <w:r>
        <w:rPr>
          <w:rFonts w:hint="eastAsia" w:ascii="Times New Roman" w:hAnsi="Times New Roman" w:eastAsia="仿宋_GB2312" w:cs="Times New Roman"/>
          <w:sz w:val="32"/>
          <w:szCs w:val="32"/>
          <w:highlight w:val="none"/>
          <w:lang w:eastAsia="zh-CN"/>
        </w:rPr>
        <w:t>使用</w:t>
      </w:r>
      <w:r>
        <w:rPr>
          <w:rFonts w:hint="default" w:ascii="Times New Roman" w:hAnsi="Times New Roman" w:eastAsia="仿宋_GB2312" w:cs="Times New Roman"/>
          <w:sz w:val="32"/>
          <w:szCs w:val="32"/>
          <w:highlight w:val="none"/>
        </w:rPr>
        <w:t>，有效维护了资金的安全。</w:t>
      </w:r>
    </w:p>
    <w:p w14:paraId="3B368771">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14:paraId="2CEF4EB3">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zh-CN"/>
        </w:rPr>
        <w:t>项目组织架构及实施流程</w:t>
      </w:r>
    </w:p>
    <w:p w14:paraId="4F7564CB">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val="zh-CN"/>
        </w:rPr>
        <w:t>挂牌单位业务工作经费</w:t>
      </w:r>
      <w:r>
        <w:rPr>
          <w:rFonts w:hint="default" w:ascii="Times New Roman" w:hAnsi="Times New Roman" w:eastAsia="仿宋_GB2312" w:cs="Times New Roman"/>
          <w:sz w:val="32"/>
          <w:szCs w:val="32"/>
          <w:highlight w:val="none"/>
          <w:lang w:val="zh-CN"/>
        </w:rPr>
        <w:t>项目由</w:t>
      </w:r>
      <w:r>
        <w:rPr>
          <w:rFonts w:hint="eastAsia" w:ascii="Times New Roman" w:hAnsi="Times New Roman" w:eastAsia="仿宋_GB2312" w:cs="Times New Roman"/>
          <w:sz w:val="32"/>
          <w:szCs w:val="32"/>
          <w:highlight w:val="none"/>
          <w:lang w:val="zh-CN"/>
        </w:rPr>
        <w:t>行政股</w:t>
      </w:r>
      <w:r>
        <w:rPr>
          <w:rFonts w:hint="default" w:ascii="Times New Roman" w:hAnsi="Times New Roman" w:eastAsia="仿宋_GB2312" w:cs="Times New Roman"/>
          <w:sz w:val="32"/>
          <w:szCs w:val="32"/>
          <w:highlight w:val="none"/>
          <w:lang w:val="zh-CN"/>
        </w:rPr>
        <w:t>股牵头，各</w:t>
      </w:r>
      <w:r>
        <w:rPr>
          <w:rFonts w:hint="eastAsia" w:ascii="Times New Roman" w:hAnsi="Times New Roman" w:eastAsia="仿宋_GB2312" w:cs="Times New Roman"/>
          <w:sz w:val="32"/>
          <w:szCs w:val="32"/>
          <w:highlight w:val="none"/>
          <w:lang w:val="zh-CN"/>
        </w:rPr>
        <w:t>挂牌单位</w:t>
      </w:r>
      <w:r>
        <w:rPr>
          <w:rFonts w:hint="default" w:ascii="Times New Roman" w:hAnsi="Times New Roman" w:eastAsia="仿宋_GB2312" w:cs="Times New Roman"/>
          <w:sz w:val="32"/>
          <w:szCs w:val="32"/>
          <w:highlight w:val="none"/>
          <w:lang w:val="zh-CN"/>
        </w:rPr>
        <w:t>配合执行。由</w:t>
      </w:r>
      <w:r>
        <w:rPr>
          <w:rFonts w:hint="eastAsia" w:ascii="Times New Roman" w:hAnsi="Times New Roman" w:eastAsia="仿宋_GB2312" w:cs="Times New Roman"/>
          <w:sz w:val="32"/>
          <w:szCs w:val="32"/>
          <w:highlight w:val="none"/>
          <w:lang w:val="zh-CN"/>
        </w:rPr>
        <w:t>行政股</w:t>
      </w:r>
      <w:r>
        <w:rPr>
          <w:rFonts w:hint="default" w:ascii="Times New Roman" w:hAnsi="Times New Roman" w:eastAsia="仿宋_GB2312" w:cs="Times New Roman"/>
          <w:sz w:val="32"/>
          <w:szCs w:val="32"/>
          <w:highlight w:val="none"/>
          <w:lang w:val="zh-CN"/>
        </w:rPr>
        <w:t>工作人员具体负责项目实施。</w:t>
      </w:r>
    </w:p>
    <w:p w14:paraId="12CF4235">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rPr>
        <w:t>项目管理情况</w:t>
      </w:r>
    </w:p>
    <w:p w14:paraId="7FDEA0E5">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本着便于管理的原则，本单位成立了以党组书记、</w:t>
      </w:r>
      <w:r>
        <w:rPr>
          <w:rFonts w:hint="eastAsia" w:ascii="Times New Roman" w:hAnsi="Times New Roman" w:eastAsia="仿宋_GB2312" w:cs="Times New Roman"/>
          <w:sz w:val="32"/>
          <w:szCs w:val="32"/>
          <w:highlight w:val="none"/>
          <w:lang w:val="zh-CN"/>
        </w:rPr>
        <w:t>主任</w:t>
      </w:r>
      <w:r>
        <w:rPr>
          <w:rFonts w:hint="default" w:ascii="Times New Roman" w:hAnsi="Times New Roman" w:eastAsia="仿宋_GB2312" w:cs="Times New Roman"/>
          <w:sz w:val="32"/>
          <w:szCs w:val="32"/>
          <w:highlight w:val="none"/>
          <w:lang w:val="zh-CN"/>
        </w:rPr>
        <w:t>为组长，</w:t>
      </w:r>
      <w:r>
        <w:rPr>
          <w:rFonts w:hint="eastAsia" w:ascii="Times New Roman" w:hAnsi="Times New Roman" w:eastAsia="仿宋_GB2312" w:cs="Times New Roman"/>
          <w:sz w:val="32"/>
          <w:szCs w:val="32"/>
          <w:highlight w:val="none"/>
          <w:lang w:val="zh-CN" w:eastAsia="zh-CN"/>
        </w:rPr>
        <w:t>行政股</w:t>
      </w:r>
      <w:r>
        <w:rPr>
          <w:rFonts w:hint="default" w:ascii="Times New Roman" w:hAnsi="Times New Roman" w:eastAsia="仿宋_GB2312" w:cs="Times New Roman"/>
          <w:sz w:val="32"/>
          <w:szCs w:val="32"/>
          <w:highlight w:val="none"/>
          <w:lang w:val="zh-CN"/>
        </w:rPr>
        <w:t>牵头的项目小组，由</w:t>
      </w:r>
      <w:r>
        <w:rPr>
          <w:rFonts w:hint="eastAsia" w:ascii="Times New Roman" w:hAnsi="Times New Roman" w:eastAsia="仿宋_GB2312" w:cs="Times New Roman"/>
          <w:sz w:val="32"/>
          <w:szCs w:val="32"/>
          <w:highlight w:val="none"/>
          <w:lang w:val="zh-CN" w:eastAsia="zh-CN"/>
        </w:rPr>
        <w:t>行政股</w:t>
      </w:r>
      <w:r>
        <w:rPr>
          <w:rFonts w:hint="default" w:ascii="Times New Roman" w:hAnsi="Times New Roman" w:eastAsia="仿宋_GB2312" w:cs="Times New Roman"/>
          <w:sz w:val="32"/>
          <w:szCs w:val="32"/>
          <w:highlight w:val="none"/>
          <w:lang w:val="zh-CN" w:eastAsia="zh-CN"/>
        </w:rPr>
        <w:t>工作人员</w:t>
      </w:r>
      <w:r>
        <w:rPr>
          <w:rFonts w:hint="default" w:ascii="Times New Roman" w:hAnsi="Times New Roman" w:eastAsia="仿宋_GB2312" w:cs="Times New Roman"/>
          <w:sz w:val="32"/>
          <w:szCs w:val="32"/>
          <w:highlight w:val="none"/>
          <w:lang w:val="zh-CN"/>
        </w:rPr>
        <w:t>负责日常事务，严格按照财政资金使用规范进行项目管理。</w:t>
      </w:r>
    </w:p>
    <w:p w14:paraId="765D3056">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CN"/>
        </w:rPr>
        <w:t>项目监管情况</w:t>
      </w:r>
    </w:p>
    <w:p w14:paraId="7258648B">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highlight w:val="none"/>
          <w:lang w:val="zh-CN"/>
        </w:rPr>
      </w:pPr>
      <w:r>
        <w:rPr>
          <w:rFonts w:hint="default" w:ascii="Times New Roman" w:hAnsi="Times New Roman" w:eastAsia="仿宋_GB2312" w:cs="Times New Roman"/>
          <w:sz w:val="32"/>
          <w:szCs w:val="32"/>
          <w:highlight w:val="none"/>
          <w:lang w:val="zh-CN"/>
        </w:rPr>
        <w:t>根据</w:t>
      </w:r>
      <w:r>
        <w:rPr>
          <w:rFonts w:hint="eastAsia" w:ascii="Times New Roman" w:hAnsi="Times New Roman" w:eastAsia="仿宋_GB2312" w:cs="Times New Roman"/>
          <w:sz w:val="32"/>
          <w:szCs w:val="32"/>
          <w:highlight w:val="none"/>
          <w:lang w:val="zh-CN"/>
        </w:rPr>
        <w:t>上级</w:t>
      </w:r>
      <w:r>
        <w:rPr>
          <w:rFonts w:hint="default" w:ascii="Times New Roman" w:hAnsi="Times New Roman" w:eastAsia="仿宋_GB2312" w:cs="Times New Roman"/>
          <w:sz w:val="32"/>
          <w:szCs w:val="32"/>
          <w:highlight w:val="none"/>
          <w:lang w:val="zh-CN"/>
        </w:rPr>
        <w:t>要求，本着实事求是的原则，编制</w:t>
      </w:r>
      <w:r>
        <w:rPr>
          <w:rFonts w:hint="eastAsia" w:ascii="Times New Roman" w:hAnsi="Times New Roman" w:eastAsia="仿宋_GB2312" w:cs="Times New Roman"/>
          <w:sz w:val="32"/>
          <w:szCs w:val="32"/>
          <w:highlight w:val="none"/>
          <w:lang w:val="zh-CN"/>
        </w:rPr>
        <w:t>挂牌单位业务工作</w:t>
      </w:r>
      <w:r>
        <w:rPr>
          <w:rFonts w:hint="default" w:ascii="Times New Roman" w:hAnsi="Times New Roman" w:eastAsia="仿宋_GB2312" w:cs="Times New Roman"/>
          <w:sz w:val="32"/>
          <w:szCs w:val="32"/>
          <w:highlight w:val="none"/>
          <w:lang w:val="zh-CN"/>
        </w:rPr>
        <w:t>项目年度计划。在项目实施过程中，由</w:t>
      </w:r>
      <w:r>
        <w:rPr>
          <w:rFonts w:hint="eastAsia" w:ascii="Times New Roman" w:hAnsi="Times New Roman" w:eastAsia="仿宋_GB2312" w:cs="Times New Roman"/>
          <w:sz w:val="32"/>
          <w:szCs w:val="32"/>
          <w:highlight w:val="none"/>
          <w:lang w:val="zh-CN"/>
        </w:rPr>
        <w:t>行政</w:t>
      </w:r>
      <w:r>
        <w:rPr>
          <w:rFonts w:hint="default" w:ascii="Times New Roman" w:hAnsi="Times New Roman" w:eastAsia="仿宋_GB2312" w:cs="Times New Roman"/>
          <w:sz w:val="32"/>
          <w:szCs w:val="32"/>
          <w:highlight w:val="none"/>
          <w:lang w:val="zh-CN"/>
        </w:rPr>
        <w:t>股牵头，各</w:t>
      </w:r>
      <w:r>
        <w:rPr>
          <w:rFonts w:hint="eastAsia" w:ascii="Times New Roman" w:hAnsi="Times New Roman" w:eastAsia="仿宋_GB2312" w:cs="Times New Roman"/>
          <w:sz w:val="32"/>
          <w:szCs w:val="32"/>
          <w:highlight w:val="none"/>
          <w:lang w:val="zh-CN"/>
        </w:rPr>
        <w:t>挂牌单位</w:t>
      </w:r>
      <w:r>
        <w:rPr>
          <w:rFonts w:hint="default" w:ascii="Times New Roman" w:hAnsi="Times New Roman" w:eastAsia="仿宋_GB2312" w:cs="Times New Roman"/>
          <w:sz w:val="32"/>
          <w:szCs w:val="32"/>
          <w:highlight w:val="none"/>
          <w:lang w:val="zh-CN"/>
        </w:rPr>
        <w:t>全力配合，完成成本核算，</w:t>
      </w:r>
      <w:r>
        <w:rPr>
          <w:rFonts w:hint="default" w:ascii="Times New Roman" w:hAnsi="Times New Roman" w:eastAsia="仿宋_GB2312" w:cs="Times New Roman"/>
          <w:bCs/>
          <w:sz w:val="32"/>
          <w:szCs w:val="32"/>
          <w:highlight w:val="none"/>
        </w:rPr>
        <w:t>制定各项考核指标进行量化考核。在年度绩效项目资金预算范围内，进行总额控制、分类切块，</w:t>
      </w:r>
      <w:r>
        <w:rPr>
          <w:rFonts w:hint="default" w:ascii="Times New Roman" w:hAnsi="Times New Roman" w:eastAsia="仿宋_GB2312" w:cs="Times New Roman"/>
          <w:sz w:val="32"/>
          <w:szCs w:val="32"/>
          <w:highlight w:val="none"/>
          <w:lang w:val="zh-CN"/>
        </w:rPr>
        <w:t>完成计划阶段制定任务，最终</w:t>
      </w:r>
      <w:r>
        <w:rPr>
          <w:rFonts w:hint="default" w:ascii="Times New Roman" w:hAnsi="Times New Roman" w:eastAsia="仿宋_GB2312" w:cs="Times New Roman"/>
          <w:bCs/>
          <w:sz w:val="32"/>
          <w:szCs w:val="32"/>
          <w:highlight w:val="none"/>
        </w:rPr>
        <w:t>实现资金合理分配，保证</w:t>
      </w:r>
      <w:r>
        <w:rPr>
          <w:rFonts w:hint="eastAsia" w:ascii="Times New Roman" w:hAnsi="Times New Roman" w:eastAsia="仿宋_GB2312" w:cs="Times New Roman"/>
          <w:bCs/>
          <w:sz w:val="32"/>
          <w:szCs w:val="32"/>
          <w:highlight w:val="none"/>
          <w:lang w:eastAsia="zh-CN"/>
        </w:rPr>
        <w:t>挂牌单位</w:t>
      </w:r>
      <w:r>
        <w:rPr>
          <w:rFonts w:hint="default" w:ascii="Times New Roman" w:hAnsi="Times New Roman" w:eastAsia="仿宋_GB2312" w:cs="Times New Roman"/>
          <w:bCs/>
          <w:sz w:val="32"/>
          <w:szCs w:val="32"/>
          <w:highlight w:val="none"/>
        </w:rPr>
        <w:t>工作顺利开展</w:t>
      </w:r>
      <w:r>
        <w:rPr>
          <w:rFonts w:hint="default" w:ascii="Times New Roman" w:hAnsi="Times New Roman" w:eastAsia="仿宋_GB2312" w:cs="Times New Roman"/>
          <w:bCs/>
          <w:sz w:val="32"/>
          <w:szCs w:val="32"/>
          <w:highlight w:val="none"/>
          <w:lang w:eastAsia="zh-CN"/>
        </w:rPr>
        <w:t>。</w:t>
      </w:r>
    </w:p>
    <w:p w14:paraId="31154999">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14:paraId="530EE504">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14:paraId="79E806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000000"/>
          <w:sz w:val="32"/>
          <w:szCs w:val="32"/>
          <w:lang w:val="zh-CN"/>
        </w:rPr>
      </w:pPr>
      <w:r>
        <w:rPr>
          <w:rFonts w:hint="default" w:ascii="Times New Roman" w:hAnsi="Times New Roman" w:eastAsia="楷体_GB2312" w:cs="Times New Roman"/>
          <w:color w:val="000000"/>
          <w:sz w:val="32"/>
          <w:szCs w:val="32"/>
          <w:lang w:val="zh-CN"/>
        </w:rPr>
        <w:t>（一）项目完成情况</w:t>
      </w:r>
    </w:p>
    <w:p w14:paraId="610EC9D2">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数量指标：</w:t>
      </w:r>
      <w:r>
        <w:rPr>
          <w:rFonts w:hint="eastAsia" w:ascii="Times New Roman" w:hAnsi="Times New Roman" w:eastAsia="仿宋_GB2312" w:cs="Times New Roman"/>
          <w:sz w:val="32"/>
          <w:szCs w:val="32"/>
          <w:highlight w:val="none"/>
          <w:lang w:val="en-US" w:eastAsia="zh-CN"/>
        </w:rPr>
        <w:t>保障6个挂牌单位重点业务工作</w:t>
      </w:r>
      <w:r>
        <w:rPr>
          <w:rFonts w:hint="default" w:ascii="Times New Roman" w:hAnsi="Times New Roman" w:eastAsia="仿宋_GB2312" w:cs="Times New Roman"/>
          <w:sz w:val="32"/>
          <w:szCs w:val="32"/>
          <w:highlight w:val="none"/>
          <w:lang w:val="zh-CN"/>
        </w:rPr>
        <w:t>；</w:t>
      </w:r>
    </w:p>
    <w:p w14:paraId="78415C6A">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质量指标：</w:t>
      </w:r>
      <w:r>
        <w:rPr>
          <w:rFonts w:hint="eastAsia" w:ascii="Times New Roman" w:hAnsi="Times New Roman" w:eastAsia="仿宋_GB2312" w:cs="Times New Roman"/>
          <w:sz w:val="32"/>
          <w:szCs w:val="32"/>
          <w:highlight w:val="none"/>
          <w:lang w:val="zh-CN" w:eastAsia="zh-CN"/>
        </w:rPr>
        <w:t>通过完善政府网站建设，推进政务信息公开，加强人防宣传，完成督查调研等重点工作，进一步提升政府效能建设，提升服务能力</w:t>
      </w:r>
      <w:r>
        <w:rPr>
          <w:rFonts w:hint="default" w:ascii="Times New Roman" w:hAnsi="Times New Roman" w:eastAsia="仿宋_GB2312" w:cs="Times New Roman"/>
          <w:sz w:val="32"/>
          <w:szCs w:val="32"/>
          <w:highlight w:val="none"/>
          <w:lang w:val="zh-CN"/>
        </w:rPr>
        <w:t>；</w:t>
      </w:r>
    </w:p>
    <w:p w14:paraId="47C4E186">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zh-CN"/>
        </w:rPr>
        <w:t>时效指标：</w:t>
      </w:r>
      <w:r>
        <w:rPr>
          <w:rFonts w:hint="eastAsia" w:ascii="Times New Roman" w:hAnsi="Times New Roman" w:eastAsia="仿宋_GB2312" w:cs="Times New Roman"/>
          <w:sz w:val="32"/>
          <w:szCs w:val="32"/>
          <w:highlight w:val="none"/>
          <w:lang w:val="en-US" w:eastAsia="zh-CN"/>
        </w:rPr>
        <w:t>项目完成时效在当年12月31日之前</w:t>
      </w:r>
      <w:r>
        <w:rPr>
          <w:rFonts w:hint="default" w:ascii="Times New Roman" w:hAnsi="Times New Roman" w:eastAsia="仿宋_GB2312" w:cs="Times New Roman"/>
          <w:sz w:val="32"/>
          <w:szCs w:val="32"/>
          <w:highlight w:val="none"/>
          <w:lang w:eastAsia="zh-CN"/>
        </w:rPr>
        <w:t>；</w:t>
      </w:r>
    </w:p>
    <w:p w14:paraId="5B94208A">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成本指标：</w:t>
      </w:r>
      <w:r>
        <w:rPr>
          <w:rFonts w:hint="default" w:ascii="Times New Roman" w:hAnsi="Times New Roman" w:eastAsia="仿宋_GB2312" w:cs="Times New Roman"/>
          <w:sz w:val="32"/>
          <w:szCs w:val="32"/>
          <w:highlight w:val="none"/>
          <w:lang w:eastAsia="zh-CN"/>
        </w:rPr>
        <w:t>全年预算</w:t>
      </w:r>
      <w:r>
        <w:rPr>
          <w:rFonts w:hint="eastAsia" w:ascii="Times New Roman" w:hAnsi="Times New Roman" w:eastAsia="仿宋_GB2312" w:cs="Times New Roman"/>
          <w:sz w:val="32"/>
          <w:szCs w:val="32"/>
          <w:highlight w:val="none"/>
          <w:lang w:val="en-US" w:eastAsia="zh-CN"/>
        </w:rPr>
        <w:t>165</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eastAsia="zh-CN"/>
        </w:rPr>
        <w:t>保障挂牌单位</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正常开展</w:t>
      </w:r>
      <w:r>
        <w:rPr>
          <w:rFonts w:hint="default" w:ascii="Times New Roman" w:hAnsi="Times New Roman" w:eastAsia="仿宋_GB2312" w:cs="Times New Roman"/>
          <w:sz w:val="32"/>
          <w:szCs w:val="32"/>
          <w:highlight w:val="none"/>
        </w:rPr>
        <w:t>。</w:t>
      </w:r>
    </w:p>
    <w:p w14:paraId="37A7DF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000000"/>
          <w:sz w:val="32"/>
          <w:szCs w:val="32"/>
          <w:lang w:val="zh-CN"/>
        </w:rPr>
      </w:pPr>
      <w:r>
        <w:rPr>
          <w:rFonts w:hint="eastAsia" w:ascii="Times New Roman" w:hAnsi="Times New Roman" w:eastAsia="楷体_GB2312" w:cs="Times New Roman"/>
          <w:color w:val="000000"/>
          <w:sz w:val="32"/>
          <w:szCs w:val="32"/>
          <w:lang w:val="zh-CN"/>
        </w:rPr>
        <w:t>（二）</w:t>
      </w:r>
      <w:r>
        <w:rPr>
          <w:rFonts w:hint="default" w:ascii="Times New Roman" w:hAnsi="Times New Roman" w:eastAsia="楷体_GB2312" w:cs="Times New Roman"/>
          <w:color w:val="000000"/>
          <w:sz w:val="32"/>
          <w:szCs w:val="32"/>
          <w:lang w:val="zh-CN"/>
        </w:rPr>
        <w:t>项目效益情况</w:t>
      </w:r>
    </w:p>
    <w:p w14:paraId="1DED252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经济</w:t>
      </w:r>
      <w:r>
        <w:rPr>
          <w:rFonts w:hint="default" w:ascii="Times New Roman" w:hAnsi="Times New Roman" w:eastAsia="仿宋_GB2312" w:cs="Times New Roman"/>
          <w:sz w:val="32"/>
          <w:szCs w:val="32"/>
          <w:highlight w:val="none"/>
          <w:lang w:eastAsia="zh-CN"/>
        </w:rPr>
        <w:t>效益</w:t>
      </w:r>
      <w:r>
        <w:rPr>
          <w:rFonts w:hint="default" w:ascii="Times New Roman" w:hAnsi="Times New Roman" w:eastAsia="仿宋_GB2312" w:cs="Times New Roman"/>
          <w:sz w:val="32"/>
          <w:szCs w:val="32"/>
          <w:highlight w:val="none"/>
        </w:rPr>
        <w:t>指标：通过</w:t>
      </w:r>
      <w:r>
        <w:rPr>
          <w:rFonts w:hint="eastAsia" w:ascii="Times New Roman" w:hAnsi="Times New Roman" w:eastAsia="仿宋_GB2312" w:cs="Times New Roman"/>
          <w:sz w:val="32"/>
          <w:szCs w:val="32"/>
          <w:highlight w:val="none"/>
          <w:lang w:eastAsia="zh-CN"/>
        </w:rPr>
        <w:t>完善政府网站改版，推进政务信息公开，不断提高政府工作公开度、透明度，促使</w:t>
      </w:r>
      <w:r>
        <w:rPr>
          <w:rFonts w:hint="default" w:ascii="Times New Roman" w:hAnsi="Times New Roman" w:eastAsia="仿宋_GB2312" w:cs="Times New Roman"/>
          <w:sz w:val="32"/>
          <w:szCs w:val="32"/>
          <w:highlight w:val="none"/>
          <w:lang w:eastAsia="zh-CN"/>
        </w:rPr>
        <w:t>政务服务</w:t>
      </w:r>
      <w:r>
        <w:rPr>
          <w:rFonts w:hint="eastAsia" w:ascii="Times New Roman" w:hAnsi="Times New Roman" w:eastAsia="仿宋_GB2312" w:cs="Times New Roman"/>
          <w:sz w:val="32"/>
          <w:szCs w:val="32"/>
          <w:highlight w:val="none"/>
          <w:lang w:eastAsia="zh-CN"/>
        </w:rPr>
        <w:t>能力</w:t>
      </w:r>
      <w:r>
        <w:rPr>
          <w:rFonts w:hint="default" w:ascii="Times New Roman" w:hAnsi="Times New Roman" w:eastAsia="仿宋_GB2312" w:cs="Times New Roman"/>
          <w:sz w:val="32"/>
          <w:szCs w:val="32"/>
          <w:highlight w:val="none"/>
          <w:lang w:eastAsia="zh-CN"/>
        </w:rPr>
        <w:t>不断优化</w:t>
      </w:r>
      <w:r>
        <w:rPr>
          <w:rFonts w:hint="default" w:ascii="Times New Roman" w:hAnsi="Times New Roman" w:eastAsia="仿宋_GB2312" w:cs="Times New Roman"/>
          <w:sz w:val="32"/>
          <w:szCs w:val="32"/>
          <w:highlight w:val="none"/>
        </w:rPr>
        <w:t>。</w:t>
      </w:r>
    </w:p>
    <w:p w14:paraId="39527CFD">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社会效益指标：通过</w:t>
      </w:r>
      <w:r>
        <w:rPr>
          <w:rFonts w:hint="eastAsia" w:ascii="Times New Roman" w:hAnsi="Times New Roman" w:eastAsia="仿宋_GB2312" w:cs="Times New Roman"/>
          <w:sz w:val="32"/>
          <w:szCs w:val="32"/>
          <w:highlight w:val="none"/>
          <w:lang w:eastAsia="zh-CN"/>
        </w:rPr>
        <w:t>深入开展调查研究、国防动员演练、人防宣传</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不断</w:t>
      </w:r>
      <w:r>
        <w:rPr>
          <w:rFonts w:hint="eastAsia" w:ascii="Times New Roman" w:hAnsi="Times New Roman" w:eastAsia="仿宋_GB2312" w:cs="Times New Roman"/>
          <w:sz w:val="32"/>
          <w:szCs w:val="32"/>
          <w:highlight w:val="none"/>
          <w:lang w:eastAsia="zh-CN"/>
        </w:rPr>
        <w:t>提升科学决策的能力，提升群众应急反应能力</w:t>
      </w:r>
      <w:r>
        <w:rPr>
          <w:rFonts w:hint="default" w:ascii="Times New Roman" w:hAnsi="Times New Roman" w:eastAsia="仿宋_GB2312" w:cs="Times New Roman"/>
          <w:sz w:val="32"/>
          <w:szCs w:val="32"/>
          <w:highlight w:val="none"/>
        </w:rPr>
        <w:t>。</w:t>
      </w:r>
    </w:p>
    <w:p w14:paraId="633A8027">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生态效益指标：通过节能减排，</w:t>
      </w:r>
      <w:r>
        <w:rPr>
          <w:rFonts w:hint="default" w:ascii="Times New Roman" w:hAnsi="Times New Roman" w:eastAsia="仿宋_GB2312" w:cs="Times New Roman"/>
          <w:sz w:val="32"/>
          <w:szCs w:val="32"/>
          <w:highlight w:val="none"/>
          <w:lang w:eastAsia="zh-CN"/>
        </w:rPr>
        <w:t>使得</w:t>
      </w:r>
      <w:r>
        <w:rPr>
          <w:rFonts w:hint="default" w:ascii="Times New Roman" w:hAnsi="Times New Roman" w:eastAsia="仿宋_GB2312" w:cs="Times New Roman"/>
          <w:sz w:val="32"/>
          <w:szCs w:val="32"/>
          <w:highlight w:val="none"/>
        </w:rPr>
        <w:t>办公环境环保整洁、设施设备节能高效、服务能力不断提升。</w:t>
      </w:r>
    </w:p>
    <w:p w14:paraId="7865E93B">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可持续性影响指标：通过推行绿色办公，促进办公环境进一步优化，办公成本进一步降低。</w:t>
      </w:r>
    </w:p>
    <w:p w14:paraId="3713F0CB">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服务对象满意度指标：</w:t>
      </w:r>
      <w:r>
        <w:rPr>
          <w:rFonts w:hint="eastAsia" w:ascii="Times New Roman" w:hAnsi="Times New Roman" w:eastAsia="仿宋_GB2312" w:cs="Times New Roman"/>
          <w:sz w:val="32"/>
          <w:szCs w:val="32"/>
          <w:highlight w:val="none"/>
          <w:lang w:eastAsia="zh-CN"/>
        </w:rPr>
        <w:t>群众和部门</w:t>
      </w:r>
      <w:r>
        <w:rPr>
          <w:rFonts w:hint="default" w:ascii="Times New Roman" w:hAnsi="Times New Roman" w:eastAsia="仿宋_GB2312" w:cs="Times New Roman"/>
          <w:sz w:val="32"/>
          <w:szCs w:val="32"/>
          <w:highlight w:val="none"/>
        </w:rPr>
        <w:t>满意度达到</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14:paraId="5B0ABF0C">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14:paraId="181A36D3">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14:paraId="667D6F4A">
      <w:pPr>
        <w:pStyle w:val="2"/>
        <w:ind w:firstLine="960" w:firstLineChars="300"/>
        <w:rPr>
          <w:rFonts w:hint="default"/>
          <w:lang w:val="zh-CN"/>
        </w:rPr>
      </w:pPr>
      <w:r>
        <w:rPr>
          <w:rFonts w:hint="default" w:ascii="Times New Roman" w:hAnsi="Times New Roman" w:eastAsia="仿宋_GB2312" w:cs="Times New Roman"/>
          <w:kern w:val="2"/>
          <w:sz w:val="32"/>
          <w:szCs w:val="32"/>
          <w:highlight w:val="none"/>
          <w:lang w:val="zh-CN" w:eastAsia="zh-CN" w:bidi="ar-SA"/>
        </w:rPr>
        <w:t>一是项目资金的使用效益还没有做到最大化；二是社会效益和可持续效益有待提高。</w:t>
      </w:r>
    </w:p>
    <w:p w14:paraId="68E019A4">
      <w:pPr>
        <w:keepNext w:val="0"/>
        <w:keepLines w:val="0"/>
        <w:pageBreakBefore w:val="0"/>
        <w:numPr>
          <w:numId w:val="0"/>
        </w:numPr>
        <w:kinsoku/>
        <w:wordWrap/>
        <w:overflowPunct/>
        <w:topLinePunct w:val="0"/>
        <w:autoSpaceDN/>
        <w:bidi w:val="0"/>
        <w:adjustRightInd w:val="0"/>
        <w:snapToGrid w:val="0"/>
        <w:spacing w:line="578" w:lineRule="exact"/>
        <w:ind w:leftChars="200" w:firstLine="321" w:firstLineChars="10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b/>
          <w:sz w:val="32"/>
          <w:szCs w:val="32"/>
          <w:lang w:val="zh-CN"/>
        </w:rPr>
        <w:t>（二）</w:t>
      </w:r>
      <w:r>
        <w:rPr>
          <w:rFonts w:hint="default" w:ascii="Times New Roman" w:hAnsi="Times New Roman" w:eastAsia="仿宋_GB2312" w:cs="Times New Roman"/>
          <w:b/>
          <w:sz w:val="32"/>
          <w:szCs w:val="32"/>
          <w:lang w:val="zh-CN"/>
        </w:rPr>
        <w:t>相关建议。</w:t>
      </w:r>
    </w:p>
    <w:p w14:paraId="7ED5CD6D">
      <w:pPr>
        <w:pStyle w:val="2"/>
        <w:ind w:firstLine="960" w:firstLineChars="3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zh-CN" w:eastAsia="zh-CN" w:bidi="ar-SA"/>
        </w:rPr>
        <w:t>一是进一步做好项目资金的合理使用，追求效益最大化；二是进一步提高项目的社会效益和持续效益。</w:t>
      </w:r>
    </w:p>
    <w:p w14:paraId="059E89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黑体" w:hAnsi="宋体" w:eastAsia="黑体" w:cs="黑体"/>
          <w:b w:val="0"/>
          <w:i w:val="0"/>
          <w:caps w:val="0"/>
          <w:color w:val="333333"/>
          <w:spacing w:val="0"/>
          <w:sz w:val="43"/>
          <w:szCs w:val="43"/>
          <w:shd w:val="clear" w:fill="FFFFFF"/>
        </w:rPr>
      </w:pPr>
    </w:p>
    <w:p w14:paraId="7C524CD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0"/>
          <w:szCs w:val="30"/>
          <w:shd w:val="clear" w:fill="FFFFFF"/>
        </w:rPr>
        <w:t> </w:t>
      </w:r>
      <w:r>
        <w:rPr>
          <w:rStyle w:val="25"/>
          <w:rFonts w:hint="eastAsia" w:ascii="黑体" w:hAnsi="黑体" w:eastAsia="黑体" w:cs="Times New Roman"/>
          <w:b w:val="0"/>
          <w:lang w:val="en-US" w:eastAsia="zh-CN" w:bidi="ar-SA"/>
        </w:rPr>
        <w:t>第五部分 附表</w:t>
      </w:r>
    </w:p>
    <w:p w14:paraId="0EB4C0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一、收入支出决算总表</w:t>
      </w:r>
    </w:p>
    <w:p w14:paraId="6EC901F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二、收入总表</w:t>
      </w:r>
    </w:p>
    <w:p w14:paraId="0A29A17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三、支出总表</w:t>
      </w:r>
    </w:p>
    <w:p w14:paraId="7977E85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四、财政拨款收入支出决算总表</w:t>
      </w:r>
    </w:p>
    <w:p w14:paraId="23C8BAB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五、财政拨款支出决算明细表（政府经济分类科目）</w:t>
      </w:r>
    </w:p>
    <w:p w14:paraId="11747F8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六、一般公共预算财政拨款支出决算表</w:t>
      </w:r>
    </w:p>
    <w:p w14:paraId="3FBE19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七、一般公共预算财政拨款支出决算明细表</w:t>
      </w:r>
    </w:p>
    <w:p w14:paraId="20E440C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八、一般公共预算财政拨款基本支出决算表</w:t>
      </w:r>
    </w:p>
    <w:p w14:paraId="0D1F4F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九、一般公共预算财政拨款项目支出决算表</w:t>
      </w:r>
    </w:p>
    <w:p w14:paraId="5A2B4A6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十、一般公共预算财政拨款“三公”经费支出决算表</w:t>
      </w:r>
    </w:p>
    <w:p w14:paraId="5688512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十一、政府性基金预算财政拨款收入支出决算表</w:t>
      </w:r>
    </w:p>
    <w:p w14:paraId="66C9AB9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十二、政府性基金预算财政拨款“三公”经费支出决算表</w:t>
      </w:r>
    </w:p>
    <w:p w14:paraId="13258FC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十三、国有资本经营预算支出决算表</w:t>
      </w:r>
    </w:p>
    <w:p w14:paraId="5AD418FB">
      <w:pPr>
        <w:pStyle w:val="23"/>
        <w:autoSpaceDE/>
        <w:autoSpaceDN/>
        <w:spacing w:line="578" w:lineRule="exact"/>
        <w:jc w:val="both"/>
        <w:rPr>
          <w:rFonts w:ascii="Times New Roman" w:eastAsia="仿宋_GB2312" w:cs="Times New Roman"/>
          <w:sz w:val="32"/>
          <w:szCs w:val="32"/>
        </w:rPr>
      </w:pPr>
    </w:p>
    <w:p w14:paraId="0C887421">
      <w:pPr>
        <w:pStyle w:val="23"/>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附件：泸县人民政府办公室20</w:t>
      </w:r>
      <w:r>
        <w:rPr>
          <w:rFonts w:hint="eastAsia" w:ascii="Times New Roman" w:eastAsia="仿宋_GB2312" w:cs="Times New Roman"/>
          <w:sz w:val="32"/>
          <w:szCs w:val="32"/>
          <w:lang w:val="en-US" w:eastAsia="zh-CN"/>
        </w:rPr>
        <w:t>22</w:t>
      </w:r>
      <w:r>
        <w:rPr>
          <w:rFonts w:ascii="Times New Roman" w:eastAsia="仿宋_GB2312" w:cs="Times New Roman"/>
          <w:sz w:val="32"/>
          <w:szCs w:val="32"/>
        </w:rPr>
        <w:t>年部门决算公开表</w:t>
      </w:r>
    </w:p>
    <w:p w14:paraId="692AFF1C">
      <w:pPr>
        <w:pStyle w:val="4"/>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03DE5C94">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14:paraId="384FBD4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917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0BE767E6"/>
    <w:multiLevelType w:val="singleLevel"/>
    <w:tmpl w:val="0BE767E6"/>
    <w:lvl w:ilvl="0" w:tentative="0">
      <w:start w:val="1"/>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3A300C9"/>
    <w:multiLevelType w:val="singleLevel"/>
    <w:tmpl w:val="73A300C9"/>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4Yzg3OTkxNTgxN2VjZWY1MTg3ZWIxYzZjMmE4ZGEifQ=="/>
  </w:docVars>
  <w:rsids>
    <w:rsidRoot w:val="00F1361C"/>
    <w:rsid w:val="000222C6"/>
    <w:rsid w:val="0002549F"/>
    <w:rsid w:val="000569EC"/>
    <w:rsid w:val="0006487A"/>
    <w:rsid w:val="00065F8F"/>
    <w:rsid w:val="000768F2"/>
    <w:rsid w:val="00084FB5"/>
    <w:rsid w:val="0009184B"/>
    <w:rsid w:val="0009593C"/>
    <w:rsid w:val="000A1F37"/>
    <w:rsid w:val="000B047F"/>
    <w:rsid w:val="000B5923"/>
    <w:rsid w:val="000B5A48"/>
    <w:rsid w:val="000B6FF3"/>
    <w:rsid w:val="000C3467"/>
    <w:rsid w:val="000C3CA6"/>
    <w:rsid w:val="000D1267"/>
    <w:rsid w:val="000D1D50"/>
    <w:rsid w:val="000D5782"/>
    <w:rsid w:val="000E6613"/>
    <w:rsid w:val="000E7119"/>
    <w:rsid w:val="001030D8"/>
    <w:rsid w:val="00114E9B"/>
    <w:rsid w:val="0014729F"/>
    <w:rsid w:val="00157BAB"/>
    <w:rsid w:val="001654D1"/>
    <w:rsid w:val="00166763"/>
    <w:rsid w:val="00175DA4"/>
    <w:rsid w:val="0018106D"/>
    <w:rsid w:val="001877A7"/>
    <w:rsid w:val="00191536"/>
    <w:rsid w:val="0019524D"/>
    <w:rsid w:val="00196687"/>
    <w:rsid w:val="001C0962"/>
    <w:rsid w:val="001C16F0"/>
    <w:rsid w:val="001D4D24"/>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C4FE1"/>
    <w:rsid w:val="002F1818"/>
    <w:rsid w:val="002F567B"/>
    <w:rsid w:val="003216A9"/>
    <w:rsid w:val="00323C85"/>
    <w:rsid w:val="0037013F"/>
    <w:rsid w:val="00380C92"/>
    <w:rsid w:val="00397F31"/>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60F7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1E54"/>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7782"/>
    <w:rsid w:val="006F020C"/>
    <w:rsid w:val="007127B7"/>
    <w:rsid w:val="00732794"/>
    <w:rsid w:val="007416B6"/>
    <w:rsid w:val="00743549"/>
    <w:rsid w:val="00746F48"/>
    <w:rsid w:val="0075404D"/>
    <w:rsid w:val="0076182A"/>
    <w:rsid w:val="00767B7E"/>
    <w:rsid w:val="007770C3"/>
    <w:rsid w:val="00784D24"/>
    <w:rsid w:val="00785FBA"/>
    <w:rsid w:val="00786E4A"/>
    <w:rsid w:val="007875EB"/>
    <w:rsid w:val="0079426B"/>
    <w:rsid w:val="007D312A"/>
    <w:rsid w:val="007D3F19"/>
    <w:rsid w:val="007E23B0"/>
    <w:rsid w:val="007E3CA2"/>
    <w:rsid w:val="007F1991"/>
    <w:rsid w:val="007F2C2F"/>
    <w:rsid w:val="007F55FC"/>
    <w:rsid w:val="007F5665"/>
    <w:rsid w:val="00800112"/>
    <w:rsid w:val="008253BB"/>
    <w:rsid w:val="0083706E"/>
    <w:rsid w:val="008423A5"/>
    <w:rsid w:val="00850625"/>
    <w:rsid w:val="00853718"/>
    <w:rsid w:val="00855221"/>
    <w:rsid w:val="00860645"/>
    <w:rsid w:val="00871F71"/>
    <w:rsid w:val="00885375"/>
    <w:rsid w:val="00885AF4"/>
    <w:rsid w:val="008939CD"/>
    <w:rsid w:val="008B0B18"/>
    <w:rsid w:val="008B24BA"/>
    <w:rsid w:val="008B768C"/>
    <w:rsid w:val="008C4DB1"/>
    <w:rsid w:val="008C4EAF"/>
    <w:rsid w:val="008C5176"/>
    <w:rsid w:val="008C7FD0"/>
    <w:rsid w:val="008E1DE7"/>
    <w:rsid w:val="008E707C"/>
    <w:rsid w:val="00900B08"/>
    <w:rsid w:val="00902155"/>
    <w:rsid w:val="00902FA3"/>
    <w:rsid w:val="00923564"/>
    <w:rsid w:val="0092392E"/>
    <w:rsid w:val="00923D0F"/>
    <w:rsid w:val="009315F9"/>
    <w:rsid w:val="00946945"/>
    <w:rsid w:val="00951248"/>
    <w:rsid w:val="0095152F"/>
    <w:rsid w:val="00954C49"/>
    <w:rsid w:val="0097099F"/>
    <w:rsid w:val="00971997"/>
    <w:rsid w:val="00971FFC"/>
    <w:rsid w:val="0098660A"/>
    <w:rsid w:val="009931C3"/>
    <w:rsid w:val="009B2C43"/>
    <w:rsid w:val="009B4EAE"/>
    <w:rsid w:val="009B59DD"/>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C6265"/>
    <w:rsid w:val="00AD5620"/>
    <w:rsid w:val="00AD7C1B"/>
    <w:rsid w:val="00AE16BA"/>
    <w:rsid w:val="00AE1EBE"/>
    <w:rsid w:val="00B03C9D"/>
    <w:rsid w:val="00B05616"/>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2A38"/>
    <w:rsid w:val="00BB4DF0"/>
    <w:rsid w:val="00BC289F"/>
    <w:rsid w:val="00BC5361"/>
    <w:rsid w:val="00BC5460"/>
    <w:rsid w:val="00BC6B50"/>
    <w:rsid w:val="00BD0E25"/>
    <w:rsid w:val="00BF1F7B"/>
    <w:rsid w:val="00BF5BD6"/>
    <w:rsid w:val="00C03E31"/>
    <w:rsid w:val="00C2010C"/>
    <w:rsid w:val="00C33E72"/>
    <w:rsid w:val="00C354B2"/>
    <w:rsid w:val="00C35554"/>
    <w:rsid w:val="00C42709"/>
    <w:rsid w:val="00C533CC"/>
    <w:rsid w:val="00C5751C"/>
    <w:rsid w:val="00C61BFC"/>
    <w:rsid w:val="00C62B85"/>
    <w:rsid w:val="00C65438"/>
    <w:rsid w:val="00C91CBB"/>
    <w:rsid w:val="00C95DC4"/>
    <w:rsid w:val="00CC09B6"/>
    <w:rsid w:val="00CC666F"/>
    <w:rsid w:val="00CD1E3F"/>
    <w:rsid w:val="00CE44F6"/>
    <w:rsid w:val="00CE49DA"/>
    <w:rsid w:val="00CE7B61"/>
    <w:rsid w:val="00D00095"/>
    <w:rsid w:val="00D126FE"/>
    <w:rsid w:val="00D20620"/>
    <w:rsid w:val="00D26091"/>
    <w:rsid w:val="00D26305"/>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46573"/>
    <w:rsid w:val="00E50624"/>
    <w:rsid w:val="00E568DF"/>
    <w:rsid w:val="00E64269"/>
    <w:rsid w:val="00E82267"/>
    <w:rsid w:val="00EA010F"/>
    <w:rsid w:val="00EA595C"/>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B25E7"/>
    <w:rsid w:val="00FC0C60"/>
    <w:rsid w:val="00FD3CC1"/>
    <w:rsid w:val="00FE13F6"/>
    <w:rsid w:val="00FF1E02"/>
    <w:rsid w:val="00FF30B4"/>
    <w:rsid w:val="00FF7D7D"/>
    <w:rsid w:val="028D7CE9"/>
    <w:rsid w:val="029F0BE4"/>
    <w:rsid w:val="02A30567"/>
    <w:rsid w:val="031D4423"/>
    <w:rsid w:val="04AC13A2"/>
    <w:rsid w:val="04D16FDE"/>
    <w:rsid w:val="06FD1D0C"/>
    <w:rsid w:val="084C4CE6"/>
    <w:rsid w:val="08891959"/>
    <w:rsid w:val="0934527B"/>
    <w:rsid w:val="0A186548"/>
    <w:rsid w:val="0B064931"/>
    <w:rsid w:val="0C854F5A"/>
    <w:rsid w:val="0CBB5D60"/>
    <w:rsid w:val="0D896168"/>
    <w:rsid w:val="0ED31D7F"/>
    <w:rsid w:val="0F4E74CE"/>
    <w:rsid w:val="0F581025"/>
    <w:rsid w:val="0FC30512"/>
    <w:rsid w:val="10C055FF"/>
    <w:rsid w:val="145F04F1"/>
    <w:rsid w:val="14940260"/>
    <w:rsid w:val="15607CF7"/>
    <w:rsid w:val="15CA4090"/>
    <w:rsid w:val="15E84AC2"/>
    <w:rsid w:val="16BB723D"/>
    <w:rsid w:val="17404598"/>
    <w:rsid w:val="17EB6C6C"/>
    <w:rsid w:val="182442CA"/>
    <w:rsid w:val="18AA15DD"/>
    <w:rsid w:val="190E4CD5"/>
    <w:rsid w:val="193458AC"/>
    <w:rsid w:val="1AE9064E"/>
    <w:rsid w:val="1C641FE7"/>
    <w:rsid w:val="1EB01FC6"/>
    <w:rsid w:val="1F8F4F8F"/>
    <w:rsid w:val="21AD1203"/>
    <w:rsid w:val="220A7592"/>
    <w:rsid w:val="22666CFC"/>
    <w:rsid w:val="226A3B92"/>
    <w:rsid w:val="240371BF"/>
    <w:rsid w:val="27184064"/>
    <w:rsid w:val="28D50537"/>
    <w:rsid w:val="29FD04D3"/>
    <w:rsid w:val="2A5277AE"/>
    <w:rsid w:val="2A5652A4"/>
    <w:rsid w:val="2A8C69A4"/>
    <w:rsid w:val="2BBA0922"/>
    <w:rsid w:val="2BFB5CF1"/>
    <w:rsid w:val="2DAE0693"/>
    <w:rsid w:val="2E62445B"/>
    <w:rsid w:val="2E7679A7"/>
    <w:rsid w:val="2F741348"/>
    <w:rsid w:val="30C95F42"/>
    <w:rsid w:val="319F7F4E"/>
    <w:rsid w:val="32A54D01"/>
    <w:rsid w:val="32E44633"/>
    <w:rsid w:val="331359F1"/>
    <w:rsid w:val="33412D7B"/>
    <w:rsid w:val="33471366"/>
    <w:rsid w:val="34BD5094"/>
    <w:rsid w:val="36B44018"/>
    <w:rsid w:val="399E4644"/>
    <w:rsid w:val="39A14B05"/>
    <w:rsid w:val="3AC807A5"/>
    <w:rsid w:val="3AFA6E63"/>
    <w:rsid w:val="3B520E4D"/>
    <w:rsid w:val="3CD236A7"/>
    <w:rsid w:val="3D2F3CC3"/>
    <w:rsid w:val="3DC0044C"/>
    <w:rsid w:val="3ED45C36"/>
    <w:rsid w:val="406F4874"/>
    <w:rsid w:val="42D54C94"/>
    <w:rsid w:val="42F40084"/>
    <w:rsid w:val="43A4311F"/>
    <w:rsid w:val="4484797D"/>
    <w:rsid w:val="479C0301"/>
    <w:rsid w:val="48587275"/>
    <w:rsid w:val="4961146C"/>
    <w:rsid w:val="4A8007C4"/>
    <w:rsid w:val="4C31142E"/>
    <w:rsid w:val="4F561F16"/>
    <w:rsid w:val="50006F99"/>
    <w:rsid w:val="5443635B"/>
    <w:rsid w:val="54FE094D"/>
    <w:rsid w:val="55717B15"/>
    <w:rsid w:val="55A7171D"/>
    <w:rsid w:val="55FE1C78"/>
    <w:rsid w:val="572E22D4"/>
    <w:rsid w:val="57362457"/>
    <w:rsid w:val="589A45AA"/>
    <w:rsid w:val="5A4B30D8"/>
    <w:rsid w:val="5A4E286A"/>
    <w:rsid w:val="5D2D7559"/>
    <w:rsid w:val="5D472C8E"/>
    <w:rsid w:val="5D9731F2"/>
    <w:rsid w:val="6068316F"/>
    <w:rsid w:val="60F603DB"/>
    <w:rsid w:val="611A12A3"/>
    <w:rsid w:val="61B77E26"/>
    <w:rsid w:val="626E57C7"/>
    <w:rsid w:val="628370E8"/>
    <w:rsid w:val="62AC0454"/>
    <w:rsid w:val="6486405F"/>
    <w:rsid w:val="663B413E"/>
    <w:rsid w:val="66C46C66"/>
    <w:rsid w:val="67FC35EF"/>
    <w:rsid w:val="683C0154"/>
    <w:rsid w:val="684B1F46"/>
    <w:rsid w:val="686F0E03"/>
    <w:rsid w:val="68A43CC2"/>
    <w:rsid w:val="69353FF1"/>
    <w:rsid w:val="69E478B1"/>
    <w:rsid w:val="6AAF0A00"/>
    <w:rsid w:val="6BCE3108"/>
    <w:rsid w:val="6BF86C5A"/>
    <w:rsid w:val="6D614C2E"/>
    <w:rsid w:val="6E027099"/>
    <w:rsid w:val="6E242820"/>
    <w:rsid w:val="6E821CD5"/>
    <w:rsid w:val="6F331A83"/>
    <w:rsid w:val="6FCA008A"/>
    <w:rsid w:val="768B1651"/>
    <w:rsid w:val="77B16A85"/>
    <w:rsid w:val="782F665C"/>
    <w:rsid w:val="795B4701"/>
    <w:rsid w:val="7A2E7A53"/>
    <w:rsid w:val="7AD87208"/>
    <w:rsid w:val="7B4709DD"/>
    <w:rsid w:val="7B523299"/>
    <w:rsid w:val="7C8C61BD"/>
    <w:rsid w:val="7D24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jc w:val="left"/>
    </w:pPr>
    <w:rPr>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0"/>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character" w:customStyle="1" w:styleId="30">
    <w:name w:val="first-chil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2022</a:t>
            </a:r>
            <a:r>
              <a:rPr altLang="en-US"/>
              <a:t>、</a:t>
            </a:r>
            <a:r>
              <a:rPr lang="en-US" altLang="zh-CN"/>
              <a:t>2023</a:t>
            </a:r>
            <a:r>
              <a:rPr altLang="en-US"/>
              <a:t>年收支决算总体情况变动图</a:t>
            </a:r>
            <a:endParaRPr lang="en-US" altLang="zh-CN"/>
          </a:p>
        </c:rich>
      </c:tx>
      <c:layout/>
      <c:overlay val="0"/>
      <c:spPr>
        <a:noFill/>
        <a:ln>
          <a:noFill/>
        </a:ln>
        <a:effectLst/>
      </c:spPr>
    </c:title>
    <c:autoTitleDeleted val="0"/>
    <c:plotArea>
      <c:layout/>
      <c:barChart>
        <c:barDir val="col"/>
        <c:grouping val="clustered"/>
        <c:varyColors val="0"/>
        <c:ser>
          <c:idx val="0"/>
          <c:order val="0"/>
          <c:tx>
            <c:strRef>
              <c:f>'[新建 XLS 工作表.xls]Sheet1'!$B$1</c:f>
              <c:strCache>
                <c:ptCount val="1"/>
                <c:pt idx="0">
                  <c:v>万元</c:v>
                </c:pt>
              </c:strCache>
            </c:strRef>
          </c:tx>
          <c:spPr>
            <a:solidFill>
              <a:schemeClr val="accent1"/>
            </a:solidFill>
            <a:ln>
              <a:noFill/>
            </a:ln>
            <a:effectLst/>
          </c:spPr>
          <c:invertIfNegative val="0"/>
          <c:dLbls>
            <c:delete val="1"/>
          </c:dLbls>
          <c:cat>
            <c:strRef>
              <c:f>'[新建 XLS 工作表.xls]Sheet1'!$A$2:$A$3</c:f>
              <c:strCache>
                <c:ptCount val="2"/>
                <c:pt idx="0">
                  <c:v>2022年</c:v>
                </c:pt>
                <c:pt idx="1">
                  <c:v>2023年</c:v>
                </c:pt>
              </c:strCache>
            </c:strRef>
          </c:cat>
          <c:val>
            <c:numRef>
              <c:f>'[新建 XLS 工作表.xls]Sheet1'!$B$2:$B$3</c:f>
              <c:numCache>
                <c:formatCode>General</c:formatCode>
                <c:ptCount val="2"/>
                <c:pt idx="0">
                  <c:v>2055.24</c:v>
                </c:pt>
                <c:pt idx="1">
                  <c:v>1970.68</c:v>
                </c:pt>
              </c:numCache>
            </c:numRef>
          </c:val>
        </c:ser>
        <c:dLbls>
          <c:showLegendKey val="0"/>
          <c:showVal val="0"/>
          <c:showCatName val="0"/>
          <c:showSerName val="0"/>
          <c:showPercent val="0"/>
          <c:showBubbleSize val="0"/>
        </c:dLbls>
        <c:gapWidth val="246"/>
        <c:overlap val="-28"/>
        <c:axId val="876012513"/>
        <c:axId val="917906229"/>
      </c:barChart>
      <c:catAx>
        <c:axId val="8760125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7906229"/>
        <c:crosses val="autoZero"/>
        <c:auto val="1"/>
        <c:lblAlgn val="ctr"/>
        <c:lblOffset val="100"/>
        <c:noMultiLvlLbl val="0"/>
      </c:catAx>
      <c:valAx>
        <c:axId val="91790622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0125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0ac7e97-4c13-421c-9d1d-fb60b93baf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a:t>
            </a:r>
            <a:r>
              <a:rPr lang="en-US" altLang="zh-CN"/>
              <a:t>3</a:t>
            </a:r>
            <a:r>
              <a:t>年收入决算结构图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工作表.xls]Sheet1'!$A$2:$A$3</c:f>
              <c:strCache>
                <c:ptCount val="2"/>
                <c:pt idx="0">
                  <c:v>一般公共预算财政拨款收入</c:v>
                </c:pt>
                <c:pt idx="1">
                  <c:v>政府性基金预算拨款收入</c:v>
                </c:pt>
              </c:strCache>
            </c:strRef>
          </c:cat>
          <c:val>
            <c:numRef>
              <c:f>'[新建 XLS 工作表.xls]Sheet1'!$B$2:$B$3</c:f>
              <c:numCache>
                <c:formatCode>General</c:formatCode>
                <c:ptCount val="2"/>
                <c:pt idx="0">
                  <c:v>1970.68</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536ab25-ac70-4b59-9148-0af9eeb9478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a:t>
            </a:r>
            <a:r>
              <a:rPr lang="en-US" altLang="zh-CN"/>
              <a:t>3</a:t>
            </a:r>
            <a:r>
              <a:t>年支出决算机构图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工作表.xls]Sheet1'!$A$2:$A$3</c:f>
              <c:strCache>
                <c:ptCount val="2"/>
                <c:pt idx="0">
                  <c:v>基本支出</c:v>
                </c:pt>
                <c:pt idx="1">
                  <c:v>项目支出</c:v>
                </c:pt>
              </c:strCache>
            </c:strRef>
          </c:cat>
          <c:val>
            <c:numRef>
              <c:f>'[新建 XLS 工作表.xls]Sheet1'!$B$2:$B$3</c:f>
              <c:numCache>
                <c:formatCode>0.00_ </c:formatCode>
                <c:ptCount val="2"/>
                <c:pt idx="0">
                  <c:v>1290.1</c:v>
                </c:pt>
                <c:pt idx="1" c:formatCode="General">
                  <c:v>680.58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d5c794-a5d5-488b-9d5e-65b0e70e9b8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a:t>
            </a:r>
            <a:r>
              <a:rPr lang="en-US" altLang="zh-CN"/>
              <a:t>2</a:t>
            </a:r>
            <a:r>
              <a:t>、202</a:t>
            </a:r>
            <a:r>
              <a:rPr lang="en-US" altLang="zh-CN"/>
              <a:t>3</a:t>
            </a:r>
            <a:r>
              <a:t>年财政拨款收支决算总计情况</a:t>
            </a:r>
          </a:p>
        </c:rich>
      </c:tx>
      <c:layout/>
      <c:overlay val="0"/>
      <c:spPr>
        <a:noFill/>
        <a:ln>
          <a:noFill/>
        </a:ln>
        <a:effectLst/>
      </c:spPr>
    </c:title>
    <c:autoTitleDeleted val="0"/>
    <c:plotArea>
      <c:layout/>
      <c:barChart>
        <c:barDir val="col"/>
        <c:grouping val="clustered"/>
        <c:varyColors val="0"/>
        <c:ser>
          <c:idx val="0"/>
          <c:order val="0"/>
          <c:tx>
            <c:strRef>
              <c:f>'[新建 XLS 工作表.xls]Sheet1'!$B$1</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工作表.xls]Sheet1'!$A$2:$A$3</c:f>
              <c:strCache>
                <c:ptCount val="2"/>
                <c:pt idx="0">
                  <c:v>2022年</c:v>
                </c:pt>
                <c:pt idx="1">
                  <c:v>2023年</c:v>
                </c:pt>
              </c:strCache>
            </c:strRef>
          </c:cat>
          <c:val>
            <c:numRef>
              <c:f>'[新建 XLS 工作表.xls]Sheet1'!$B$2:$B$3</c:f>
              <c:numCache>
                <c:formatCode>0.00_ </c:formatCode>
                <c:ptCount val="2"/>
                <c:pt idx="0">
                  <c:v>2055.24</c:v>
                </c:pt>
                <c:pt idx="1" c:formatCode="General">
                  <c:v>1970.68</c:v>
                </c:pt>
              </c:numCache>
            </c:numRef>
          </c:val>
        </c:ser>
        <c:dLbls>
          <c:showLegendKey val="0"/>
          <c:showVal val="1"/>
          <c:showCatName val="0"/>
          <c:showSerName val="0"/>
          <c:showPercent val="0"/>
          <c:showBubbleSize val="0"/>
        </c:dLbls>
        <c:gapWidth val="246"/>
        <c:overlap val="-28"/>
        <c:axId val="745316351"/>
        <c:axId val="348090752"/>
      </c:barChart>
      <c:catAx>
        <c:axId val="7453163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8090752"/>
        <c:crosses val="autoZero"/>
        <c:auto val="1"/>
        <c:lblAlgn val="ctr"/>
        <c:lblOffset val="100"/>
        <c:noMultiLvlLbl val="0"/>
      </c:catAx>
      <c:valAx>
        <c:axId val="348090752"/>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3163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b258480-fe73-4486-b676-02095063d7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t" anchorCtr="0"/>
          <a:lstStyle/>
          <a:p>
            <a:pPr defTabSz="914400">
              <a:defRPr lang="zh-CN" sz="1400" b="1" i="0" u="none" strike="noStrike" kern="1200" baseline="0">
                <a:solidFill>
                  <a:schemeClr val="tx1">
                    <a:lumMod val="75000"/>
                    <a:lumOff val="25000"/>
                  </a:schemeClr>
                </a:solidFill>
                <a:latin typeface="+mn-lt"/>
                <a:ea typeface="+mn-ea"/>
                <a:cs typeface="+mn-cs"/>
              </a:defRPr>
            </a:pPr>
            <a:r>
              <a:t>202</a:t>
            </a:r>
            <a:r>
              <a:rPr lang="en-US" altLang="zh-CN"/>
              <a:t>3</a:t>
            </a:r>
            <a:r>
              <a:t>年一般公共预算财政拨款支出决算结构图</a:t>
            </a:r>
          </a:p>
        </c:rich>
      </c:tx>
      <c:layout>
        <c:manualLayout>
          <c:xMode val="edge"/>
          <c:yMode val="edge"/>
          <c:x val="0.139736842105263"/>
          <c:y val="0.0208333333333333"/>
        </c:manualLayout>
      </c:layout>
      <c:overlay val="0"/>
      <c:spPr>
        <a:noFill/>
        <a:ln>
          <a:noFill/>
        </a:ln>
        <a:effectLst/>
      </c:spPr>
    </c:title>
    <c:autoTitleDeleted val="0"/>
    <c:plotArea>
      <c:layout/>
      <c:pieChart>
        <c:varyColors val="1"/>
        <c:ser>
          <c:idx val="0"/>
          <c:order val="0"/>
          <c:tx>
            <c:strRef>
              <c:f>'[新建 XLS 工作表.xls]Sheet1'!$B$1</c:f>
              <c:strCache>
                <c:ptCount val="1"/>
                <c:pt idx="0">
                  <c:v>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工作表.xls]Sheet1'!$A$2:$A$6</c:f>
              <c:strCache>
                <c:ptCount val="5"/>
                <c:pt idx="0">
                  <c:v>一般公共服务支出</c:v>
                </c:pt>
                <c:pt idx="1">
                  <c:v>社会保障和就业支出</c:v>
                </c:pt>
                <c:pt idx="2">
                  <c:v>卫生健康支出</c:v>
                </c:pt>
                <c:pt idx="3">
                  <c:v>住房保障支出</c:v>
                </c:pt>
                <c:pt idx="4">
                  <c:v>灾害防治及应急管理支出</c:v>
                </c:pt>
              </c:strCache>
            </c:strRef>
          </c:cat>
          <c:val>
            <c:numRef>
              <c:f>'[新建 XLS 工作表.xls]Sheet1'!$B$2:$B$6</c:f>
              <c:numCache>
                <c:formatCode>0.00_ </c:formatCode>
                <c:ptCount val="5"/>
                <c:pt idx="0">
                  <c:v>1680.85</c:v>
                </c:pt>
                <c:pt idx="1" c:formatCode="General">
                  <c:v>148.83</c:v>
                </c:pt>
                <c:pt idx="2" c:formatCode="General">
                  <c:v>37.14</c:v>
                </c:pt>
                <c:pt idx="3" c:formatCode="General">
                  <c:v>77.28</c:v>
                </c:pt>
                <c:pt idx="4" c:formatCode="General">
                  <c:v>26.58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7c30f02-80a4-4623-8e6c-0acfb3d4fb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tx>
            <c:strRef>
              <c:f>'[新建 XLS 工作表.xls]Sheet1'!$B$1</c:f>
              <c:strCache>
                <c:ptCount val="1"/>
                <c:pt idx="0">
                  <c:v>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工作表.xls]Sheet1'!$A$2:$A$4</c:f>
              <c:strCache>
                <c:ptCount val="3"/>
                <c:pt idx="0">
                  <c:v>因公出国（境）经费支出</c:v>
                </c:pt>
                <c:pt idx="1">
                  <c:v>公务用车及运行维护费</c:v>
                </c:pt>
                <c:pt idx="2">
                  <c:v>公务接待</c:v>
                </c:pt>
              </c:strCache>
            </c:strRef>
          </c:cat>
          <c:val>
            <c:numRef>
              <c:f>'[新建 XLS 工作表.xls]Sheet1'!$B$2:$B$4</c:f>
              <c:numCache>
                <c:formatCode>0.00_ </c:formatCode>
                <c:ptCount val="3"/>
                <c:pt idx="0">
                  <c:v>0</c:v>
                </c:pt>
                <c:pt idx="1" c:formatCode="General">
                  <c:v>11</c:v>
                </c:pt>
                <c:pt idx="2" c:formatCode="General">
                  <c:v>56.41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534c617-dc7c-47c5-9d86-14f5e73af50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35</Pages>
  <Words>498</Words>
  <Characters>529</Characters>
  <Lines>72</Lines>
  <Paragraphs>20</Paragraphs>
  <TotalTime>0</TotalTime>
  <ScaleCrop>false</ScaleCrop>
  <LinksUpToDate>false</LinksUpToDate>
  <CharactersWithSpaces>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2024-12-05T01:25:20Z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4CD0757D81F44C1DADDD540CB65E7612</vt:lpwstr>
  </property>
</Properties>
</file>